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EBF3D" w14:textId="3CEE341B" w:rsidR="00C60FCE" w:rsidRPr="00B34CEE" w:rsidRDefault="00C60FCE" w:rsidP="00C60FCE">
      <w:pPr>
        <w:tabs>
          <w:tab w:val="center" w:pos="4536"/>
          <w:tab w:val="right" w:pos="7938"/>
          <w:tab w:val="right" w:pos="9639"/>
        </w:tabs>
        <w:ind w:right="2"/>
        <w:rPr>
          <w:b/>
          <w:bCs/>
          <w:sz w:val="28"/>
        </w:rPr>
      </w:pPr>
      <w:r w:rsidRPr="00B34CEE">
        <w:rPr>
          <w:b/>
          <w:bCs/>
          <w:sz w:val="28"/>
        </w:rPr>
        <w:t>3GPP TSG RAN WG1 #114bis</w:t>
      </w:r>
      <w:r w:rsidRPr="00B34CEE">
        <w:rPr>
          <w:b/>
          <w:bCs/>
          <w:sz w:val="28"/>
        </w:rPr>
        <w:tab/>
      </w:r>
      <w:r w:rsidRPr="00B34CEE">
        <w:rPr>
          <w:b/>
          <w:bCs/>
          <w:sz w:val="28"/>
        </w:rPr>
        <w:tab/>
      </w:r>
      <w:r w:rsidRPr="00B34CEE">
        <w:rPr>
          <w:b/>
          <w:bCs/>
          <w:sz w:val="28"/>
        </w:rPr>
        <w:tab/>
        <w:t>R1-230</w:t>
      </w:r>
      <w:r w:rsidR="003A10F9">
        <w:rPr>
          <w:b/>
          <w:bCs/>
          <w:sz w:val="28"/>
        </w:rPr>
        <w:t>9543</w:t>
      </w:r>
    </w:p>
    <w:p w14:paraId="0A2B5AA2" w14:textId="77777777" w:rsidR="00C60FCE" w:rsidRPr="00B34CEE" w:rsidRDefault="00C60FCE" w:rsidP="00C60FCE">
      <w:pPr>
        <w:tabs>
          <w:tab w:val="center" w:pos="4536"/>
          <w:tab w:val="right" w:pos="9072"/>
        </w:tabs>
        <w:rPr>
          <w:rFonts w:eastAsia="MS Mincho"/>
          <w:b/>
          <w:bCs/>
          <w:sz w:val="28"/>
          <w:lang w:eastAsia="ja-JP"/>
        </w:rPr>
      </w:pPr>
      <w:r w:rsidRPr="00B34CEE">
        <w:rPr>
          <w:rFonts w:eastAsia="MS Mincho"/>
          <w:b/>
          <w:bCs/>
          <w:sz w:val="28"/>
          <w:lang w:eastAsia="ja-JP"/>
        </w:rPr>
        <w:t>Xiamen, China, October 9</w:t>
      </w:r>
      <w:r w:rsidRPr="00B34CEE">
        <w:rPr>
          <w:rFonts w:eastAsia="Malgun Gothic"/>
          <w:b/>
          <w:bCs/>
          <w:sz w:val="28"/>
          <w:vertAlign w:val="superscript"/>
          <w:lang w:eastAsia="ko-KR"/>
        </w:rPr>
        <w:t>th</w:t>
      </w:r>
      <w:r w:rsidRPr="00B34CEE">
        <w:rPr>
          <w:rFonts w:eastAsia="MS Mincho"/>
          <w:b/>
          <w:bCs/>
          <w:sz w:val="28"/>
          <w:lang w:eastAsia="ja-JP"/>
        </w:rPr>
        <w:t xml:space="preserve"> </w:t>
      </w:r>
      <w:r w:rsidRPr="00B34CEE">
        <w:rPr>
          <w:b/>
          <w:bCs/>
          <w:sz w:val="28"/>
        </w:rPr>
        <w:t>– October</w:t>
      </w:r>
      <w:r w:rsidRPr="00B34CEE">
        <w:rPr>
          <w:rFonts w:eastAsia="MS Mincho"/>
          <w:b/>
          <w:bCs/>
          <w:sz w:val="28"/>
          <w:lang w:eastAsia="ja-JP"/>
        </w:rPr>
        <w:t xml:space="preserve"> 13</w:t>
      </w:r>
      <w:r w:rsidRPr="00B34CEE">
        <w:rPr>
          <w:rFonts w:eastAsia="MS Mincho"/>
          <w:b/>
          <w:bCs/>
          <w:sz w:val="28"/>
          <w:vertAlign w:val="superscript"/>
          <w:lang w:eastAsia="ja-JP"/>
        </w:rPr>
        <w:t>th</w:t>
      </w:r>
      <w:r w:rsidRPr="00B34CEE">
        <w:rPr>
          <w:rFonts w:eastAsia="MS Mincho"/>
          <w:b/>
          <w:bCs/>
          <w:sz w:val="28"/>
          <w:lang w:eastAsia="ja-JP"/>
        </w:rPr>
        <w:t>, 2023</w:t>
      </w:r>
    </w:p>
    <w:p w14:paraId="29BB7E43" w14:textId="77777777" w:rsidR="00C86563" w:rsidRPr="00B34CEE" w:rsidRDefault="00C86563" w:rsidP="0065666C">
      <w:pPr>
        <w:spacing w:before="0" w:after="0" w:line="300" w:lineRule="auto"/>
        <w:ind w:left="1990" w:hanging="1990"/>
        <w:jc w:val="left"/>
        <w:rPr>
          <w:rFonts w:eastAsia="宋体"/>
          <w:b/>
          <w:sz w:val="22"/>
          <w:szCs w:val="22"/>
          <w:lang w:eastAsia="en-US"/>
        </w:rPr>
      </w:pPr>
    </w:p>
    <w:p w14:paraId="334925BC" w14:textId="151FBCAB" w:rsidR="00517AEA" w:rsidRPr="00B34CEE" w:rsidRDefault="000E3C8C"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Agenda item:</w:t>
      </w:r>
      <w:r w:rsidRPr="00B34CEE">
        <w:rPr>
          <w:rFonts w:eastAsia="宋体"/>
          <w:b/>
          <w:sz w:val="22"/>
          <w:szCs w:val="22"/>
          <w:lang w:val="en-US" w:eastAsia="en-US"/>
        </w:rPr>
        <w:tab/>
      </w:r>
      <w:r w:rsidR="00C60FCE" w:rsidRPr="00B34CEE">
        <w:rPr>
          <w:rFonts w:eastAsia="宋体"/>
          <w:b/>
          <w:sz w:val="22"/>
          <w:szCs w:val="22"/>
          <w:lang w:val="en-US" w:eastAsia="en-US"/>
        </w:rPr>
        <w:t>8</w:t>
      </w:r>
      <w:r w:rsidRPr="00B34CEE">
        <w:rPr>
          <w:rFonts w:eastAsia="宋体"/>
          <w:b/>
          <w:sz w:val="22"/>
          <w:szCs w:val="22"/>
          <w:lang w:val="en-US" w:eastAsia="en-US"/>
        </w:rPr>
        <w:t>.</w:t>
      </w:r>
      <w:r w:rsidR="00C60FCE" w:rsidRPr="00B34CEE">
        <w:rPr>
          <w:rFonts w:eastAsia="宋体"/>
          <w:b/>
          <w:sz w:val="22"/>
          <w:szCs w:val="22"/>
          <w:lang w:val="en-US" w:eastAsia="en-US"/>
        </w:rPr>
        <w:t>13</w:t>
      </w:r>
    </w:p>
    <w:p w14:paraId="18395FC3" w14:textId="77777777"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Source:</w:t>
      </w:r>
      <w:r w:rsidRPr="00B34CEE">
        <w:rPr>
          <w:rFonts w:eastAsia="宋体"/>
          <w:b/>
          <w:sz w:val="22"/>
          <w:szCs w:val="22"/>
          <w:lang w:val="en-US" w:eastAsia="en-US"/>
        </w:rPr>
        <w:tab/>
      </w:r>
      <w:r w:rsidRPr="00B34CEE">
        <w:rPr>
          <w:rFonts w:eastAsia="宋体"/>
          <w:b/>
          <w:sz w:val="22"/>
          <w:szCs w:val="22"/>
          <w:lang w:val="en-US" w:eastAsia="en-US"/>
        </w:rPr>
        <w:tab/>
        <w:t>Xiaomi</w:t>
      </w:r>
    </w:p>
    <w:p w14:paraId="6C1B73BC" w14:textId="5D40200A"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Title:</w:t>
      </w:r>
      <w:r w:rsidRPr="00B34CEE">
        <w:rPr>
          <w:rFonts w:eastAsia="宋体"/>
          <w:b/>
          <w:sz w:val="22"/>
          <w:szCs w:val="22"/>
          <w:lang w:val="en-US" w:eastAsia="en-US"/>
        </w:rPr>
        <w:tab/>
      </w:r>
      <w:r w:rsidR="00872259" w:rsidRPr="00B34CEE">
        <w:rPr>
          <w:rFonts w:eastAsia="宋体"/>
          <w:b/>
          <w:sz w:val="22"/>
          <w:szCs w:val="22"/>
          <w:lang w:val="en-US" w:eastAsia="en-US"/>
        </w:rPr>
        <w:t>Discussion on</w:t>
      </w:r>
      <w:r w:rsidR="005165A1" w:rsidRPr="00B34CEE">
        <w:rPr>
          <w:rFonts w:eastAsia="宋体"/>
          <w:b/>
          <w:sz w:val="22"/>
          <w:szCs w:val="22"/>
          <w:lang w:val="en-US" w:eastAsia="en-US"/>
        </w:rPr>
        <w:t xml:space="preserve"> th</w:t>
      </w:r>
      <w:r w:rsidR="003E45DE" w:rsidRPr="00B34CEE">
        <w:rPr>
          <w:rFonts w:eastAsia="宋体"/>
          <w:b/>
          <w:sz w:val="22"/>
          <w:szCs w:val="22"/>
          <w:lang w:val="en-US" w:eastAsia="en-US"/>
        </w:rPr>
        <w:t xml:space="preserve">e </w:t>
      </w:r>
      <w:r w:rsidR="00A3314C">
        <w:rPr>
          <w:rFonts w:eastAsia="宋体"/>
          <w:b/>
          <w:sz w:val="22"/>
          <w:szCs w:val="22"/>
          <w:lang w:val="en-US" w:eastAsia="en-US"/>
        </w:rPr>
        <w:t>RAN1 impact for</w:t>
      </w:r>
      <w:r w:rsidR="00FB53AA">
        <w:rPr>
          <w:rFonts w:eastAsia="宋体"/>
          <w:b/>
          <w:sz w:val="22"/>
          <w:szCs w:val="22"/>
          <w:lang w:val="en-US" w:eastAsia="en-US"/>
        </w:rPr>
        <w:t xml:space="preserve"> NTN</w:t>
      </w:r>
      <w:r w:rsidR="00A3314C">
        <w:rPr>
          <w:rFonts w:eastAsia="宋体"/>
          <w:b/>
          <w:sz w:val="22"/>
          <w:szCs w:val="22"/>
          <w:lang w:val="en-US" w:eastAsia="en-US"/>
        </w:rPr>
        <w:t xml:space="preserve"> above 10GHz</w:t>
      </w:r>
    </w:p>
    <w:p w14:paraId="7433E077" w14:textId="77777777" w:rsidR="00517AEA" w:rsidRPr="00B34CEE"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Document for:</w:t>
      </w:r>
      <w:bookmarkStart w:id="0" w:name="DocumentFor"/>
      <w:bookmarkEnd w:id="0"/>
      <w:r w:rsidRPr="00B34CEE">
        <w:rPr>
          <w:rFonts w:eastAsia="宋体"/>
          <w:b/>
          <w:sz w:val="22"/>
          <w:szCs w:val="22"/>
          <w:lang w:val="en-US" w:eastAsia="en-US"/>
        </w:rPr>
        <w:tab/>
        <w:t>Discussion</w:t>
      </w:r>
    </w:p>
    <w:p w14:paraId="110AF7BA" w14:textId="4643A9C9" w:rsidR="006B0612" w:rsidRPr="00B34CEE" w:rsidRDefault="00517AEA" w:rsidP="00292ED6">
      <w:pPr>
        <w:pStyle w:val="1"/>
        <w:rPr>
          <w:rFonts w:ascii="Times New Roman" w:hAnsi="Times New Roman" w:cs="Times New Roman"/>
        </w:rPr>
      </w:pPr>
      <w:r w:rsidRPr="00B34CEE">
        <w:rPr>
          <w:rFonts w:ascii="Times New Roman" w:hAnsi="Times New Roman" w:cs="Times New Roman"/>
        </w:rPr>
        <w:t>Introduction</w:t>
      </w:r>
    </w:p>
    <w:p w14:paraId="5ABFD65F" w14:textId="33460D55" w:rsidR="00993F86" w:rsidRPr="00B34CEE" w:rsidRDefault="00993F86" w:rsidP="003F6C88">
      <w:pPr>
        <w:spacing w:before="0" w:line="240" w:lineRule="auto"/>
        <w:jc w:val="left"/>
        <w:rPr>
          <w:rFonts w:eastAsiaTheme="minorEastAsia"/>
          <w:lang w:eastAsia="zh-CN"/>
        </w:rPr>
      </w:pPr>
      <w:r w:rsidRPr="00B34CEE">
        <w:rPr>
          <w:rFonts w:eastAsiaTheme="minorEastAsia"/>
          <w:lang w:eastAsia="zh-CN"/>
        </w:rPr>
        <w:t>In RAN</w:t>
      </w:r>
      <w:r w:rsidR="003F6C88" w:rsidRPr="00B34CEE">
        <w:rPr>
          <w:rFonts w:eastAsiaTheme="minorEastAsia"/>
          <w:lang w:eastAsia="zh-CN"/>
        </w:rPr>
        <w:t>1</w:t>
      </w:r>
      <w:r w:rsidRPr="00B34CEE">
        <w:rPr>
          <w:rFonts w:eastAsiaTheme="minorEastAsia"/>
          <w:lang w:eastAsia="zh-CN"/>
        </w:rPr>
        <w:t>#</w:t>
      </w:r>
      <w:r w:rsidR="000D3DD5" w:rsidRPr="00B34CEE">
        <w:rPr>
          <w:rFonts w:eastAsiaTheme="minorEastAsia"/>
          <w:lang w:eastAsia="zh-CN"/>
        </w:rPr>
        <w:t>11</w:t>
      </w:r>
      <w:r w:rsidR="00A22C6A" w:rsidRPr="00B34CEE">
        <w:rPr>
          <w:rFonts w:eastAsiaTheme="minorEastAsia"/>
          <w:lang w:eastAsia="zh-CN"/>
        </w:rPr>
        <w:t>4</w:t>
      </w:r>
      <w:r w:rsidR="003F6C88" w:rsidRPr="00B34CEE">
        <w:rPr>
          <w:rFonts w:eastAsiaTheme="minorEastAsia"/>
          <w:lang w:eastAsia="zh-CN"/>
        </w:rPr>
        <w:t xml:space="preserve"> meeting, the following </w:t>
      </w:r>
      <w:r w:rsidR="00355179">
        <w:rPr>
          <w:rFonts w:eastAsiaTheme="minorEastAsia"/>
          <w:lang w:eastAsia="zh-CN"/>
        </w:rPr>
        <w:t>observation was made on the support of above 10GHz</w:t>
      </w:r>
      <w:r w:rsidR="003F3D08" w:rsidRPr="00B34CEE">
        <w:rPr>
          <w:rFonts w:eastAsiaTheme="minorEastAsia"/>
          <w:lang w:eastAsia="zh-CN"/>
        </w:rPr>
        <w:t xml:space="preserve"> [1]</w:t>
      </w:r>
      <w:r w:rsidR="003F6C88" w:rsidRPr="00B34CEE">
        <w:rPr>
          <w:rFonts w:eastAsiaTheme="minorEastAsia"/>
          <w:lang w:eastAsia="zh-CN"/>
        </w:rPr>
        <w:t>:</w:t>
      </w:r>
    </w:p>
    <w:p w14:paraId="1792F8EA" w14:textId="77777777" w:rsidR="00355179" w:rsidRPr="00355179" w:rsidRDefault="00355179" w:rsidP="00355179">
      <w:pPr>
        <w:rPr>
          <w:b/>
        </w:rPr>
      </w:pPr>
      <w:r w:rsidRPr="00355179">
        <w:rPr>
          <w:b/>
        </w:rPr>
        <w:t>Observation</w:t>
      </w:r>
    </w:p>
    <w:p w14:paraId="7C63F6C8" w14:textId="77777777" w:rsidR="00355179" w:rsidRPr="00355179" w:rsidRDefault="00355179" w:rsidP="00355179">
      <w:pPr>
        <w:pStyle w:val="af5"/>
        <w:ind w:left="0"/>
        <w:rPr>
          <w:rFonts w:ascii="Times New Roman" w:hAnsi="Times New Roman"/>
        </w:rPr>
      </w:pPr>
      <w:r w:rsidRPr="00355179">
        <w:rPr>
          <w:rFonts w:ascii="Times New Roman" w:hAnsi="Times New Roman"/>
        </w:rPr>
        <w:t>There is potential RAN1 discussion on the following aspects to support the RAN4 work on NTN above 10 GHz:</w:t>
      </w:r>
    </w:p>
    <w:p w14:paraId="21FF4554" w14:textId="77777777" w:rsidR="00355179" w:rsidRPr="00355179" w:rsidRDefault="00355179" w:rsidP="00355179">
      <w:pPr>
        <w:pStyle w:val="af5"/>
        <w:numPr>
          <w:ilvl w:val="0"/>
          <w:numId w:val="37"/>
        </w:numPr>
        <w:spacing w:before="0" w:line="240" w:lineRule="auto"/>
        <w:jc w:val="left"/>
        <w:rPr>
          <w:rFonts w:ascii="Times New Roman" w:hAnsi="Times New Roman"/>
        </w:rPr>
      </w:pPr>
      <w:r w:rsidRPr="00355179">
        <w:rPr>
          <w:rFonts w:ascii="Times New Roman" w:hAnsi="Times New Roman"/>
        </w:rPr>
        <w:t>PRACH configuration</w:t>
      </w:r>
    </w:p>
    <w:p w14:paraId="591365EE" w14:textId="77777777" w:rsidR="00355179" w:rsidRPr="00355179" w:rsidRDefault="00355179" w:rsidP="00355179">
      <w:pPr>
        <w:pStyle w:val="af5"/>
        <w:numPr>
          <w:ilvl w:val="0"/>
          <w:numId w:val="37"/>
        </w:numPr>
        <w:spacing w:before="0" w:line="240" w:lineRule="auto"/>
        <w:jc w:val="left"/>
        <w:rPr>
          <w:rFonts w:ascii="Times New Roman" w:hAnsi="Times New Roman"/>
        </w:rPr>
      </w:pPr>
      <w:r w:rsidRPr="00355179">
        <w:rPr>
          <w:rFonts w:ascii="Times New Roman" w:hAnsi="Times New Roman"/>
        </w:rPr>
        <w:t>UE autonomous timing advance in connection with transmit timing errors and their associated requirements.</w:t>
      </w:r>
    </w:p>
    <w:p w14:paraId="583A4110" w14:textId="77777777" w:rsidR="00355179" w:rsidRPr="00355179" w:rsidRDefault="00355179" w:rsidP="00355179">
      <w:pPr>
        <w:pStyle w:val="af5"/>
        <w:numPr>
          <w:ilvl w:val="0"/>
          <w:numId w:val="37"/>
        </w:numPr>
        <w:spacing w:before="0" w:line="240" w:lineRule="auto"/>
        <w:jc w:val="left"/>
        <w:rPr>
          <w:rFonts w:ascii="Times New Roman" w:hAnsi="Times New Roman"/>
        </w:rPr>
      </w:pPr>
      <w:r w:rsidRPr="00355179">
        <w:rPr>
          <w:rFonts w:ascii="Times New Roman" w:hAnsi="Times New Roman"/>
        </w:rPr>
        <w:t xml:space="preserve"> Timing issues, </w:t>
      </w:r>
      <w:proofErr w:type="gramStart"/>
      <w:r w:rsidRPr="00355179">
        <w:rPr>
          <w:rFonts w:ascii="Times New Roman" w:hAnsi="Times New Roman"/>
        </w:rPr>
        <w:t>e.g.</w:t>
      </w:r>
      <w:proofErr w:type="gramEnd"/>
      <w:r w:rsidRPr="00355179">
        <w:rPr>
          <w:rFonts w:ascii="Times New Roman" w:hAnsi="Times New Roman"/>
        </w:rPr>
        <w:t xml:space="preserve"> MAC-CE application time in case of VSAT antenna for NR over NTN</w:t>
      </w:r>
    </w:p>
    <w:p w14:paraId="4DDEE857" w14:textId="77777777" w:rsidR="00355179" w:rsidRPr="00355179" w:rsidRDefault="00355179" w:rsidP="00355179">
      <w:pPr>
        <w:pStyle w:val="af5"/>
        <w:numPr>
          <w:ilvl w:val="0"/>
          <w:numId w:val="37"/>
        </w:numPr>
        <w:spacing w:before="0" w:line="240" w:lineRule="auto"/>
        <w:jc w:val="left"/>
        <w:rPr>
          <w:rFonts w:ascii="Times New Roman" w:hAnsi="Times New Roman"/>
        </w:rPr>
      </w:pPr>
      <w:r w:rsidRPr="00355179">
        <w:rPr>
          <w:rFonts w:ascii="Times New Roman" w:hAnsi="Times New Roman"/>
        </w:rPr>
        <w:t>Reference subcarrier spacing for FR2-NTN</w:t>
      </w:r>
    </w:p>
    <w:p w14:paraId="7B843029" w14:textId="77777777" w:rsidR="00355179" w:rsidRPr="00355179" w:rsidRDefault="00355179" w:rsidP="00355179">
      <w:pPr>
        <w:pStyle w:val="af5"/>
        <w:numPr>
          <w:ilvl w:val="0"/>
          <w:numId w:val="37"/>
        </w:numPr>
        <w:spacing w:before="0" w:line="240" w:lineRule="auto"/>
        <w:jc w:val="left"/>
        <w:rPr>
          <w:rFonts w:ascii="Times New Roman" w:hAnsi="Times New Roman"/>
        </w:rPr>
      </w:pPr>
      <w:r w:rsidRPr="00355179">
        <w:rPr>
          <w:rFonts w:ascii="Times New Roman" w:hAnsi="Times New Roman"/>
        </w:rPr>
        <w:t>Potential specification impact</w:t>
      </w:r>
    </w:p>
    <w:p w14:paraId="19389DF1" w14:textId="77777777" w:rsidR="00355179" w:rsidRPr="00355179" w:rsidRDefault="00355179" w:rsidP="00355179">
      <w:pPr>
        <w:pStyle w:val="af5"/>
        <w:tabs>
          <w:tab w:val="left" w:pos="1080"/>
        </w:tabs>
        <w:ind w:left="0"/>
        <w:rPr>
          <w:rFonts w:ascii="Times New Roman" w:hAnsi="Times New Roman"/>
        </w:rPr>
      </w:pPr>
      <w:r w:rsidRPr="00355179">
        <w:rPr>
          <w:rFonts w:ascii="Times New Roman" w:hAnsi="Times New Roman"/>
        </w:rPr>
        <w:t>No RAN1 specification impact is foreseen on channel raster and synchronization raster for NTN above 10 GHz.</w:t>
      </w:r>
    </w:p>
    <w:p w14:paraId="51999245" w14:textId="0E64E989" w:rsidR="008549C7" w:rsidRPr="00355179" w:rsidRDefault="008549C7" w:rsidP="00993F86">
      <w:pPr>
        <w:spacing w:before="0" w:line="240" w:lineRule="auto"/>
        <w:jc w:val="left"/>
        <w:rPr>
          <w:b/>
          <w:lang w:val="en-US" w:eastAsia="x-none"/>
        </w:rPr>
      </w:pPr>
    </w:p>
    <w:p w14:paraId="505FDFCC" w14:textId="77777777" w:rsidR="00B34CEE" w:rsidRPr="00B34CEE" w:rsidRDefault="00B34CEE" w:rsidP="00993F86">
      <w:pPr>
        <w:spacing w:before="0" w:line="240" w:lineRule="auto"/>
        <w:jc w:val="left"/>
        <w:rPr>
          <w:rFonts w:eastAsia="PMingLiU"/>
          <w:lang w:val="en-US"/>
        </w:rPr>
      </w:pPr>
    </w:p>
    <w:p w14:paraId="07283779" w14:textId="1C842981" w:rsidR="00993F86" w:rsidRPr="00B34CEE" w:rsidRDefault="00993F86" w:rsidP="00993F86">
      <w:pPr>
        <w:rPr>
          <w:rFonts w:eastAsiaTheme="minorEastAsia"/>
          <w:lang w:val="en-US" w:eastAsia="zh-CN"/>
        </w:rPr>
      </w:pPr>
      <w:r w:rsidRPr="00B34CEE">
        <w:rPr>
          <w:rFonts w:eastAsiaTheme="minorEastAsia"/>
          <w:lang w:val="en-US" w:eastAsia="zh-CN"/>
        </w:rPr>
        <w:t xml:space="preserve">In this contribution, we present the discussion on the </w:t>
      </w:r>
      <w:r w:rsidR="00355179">
        <w:rPr>
          <w:rFonts w:eastAsiaTheme="minorEastAsia"/>
          <w:lang w:val="en-US" w:eastAsia="zh-CN"/>
        </w:rPr>
        <w:t>potential RAN1 impact to support the RAN4 work on NTN above 10GHz</w:t>
      </w:r>
      <w:r w:rsidRPr="00B34CEE">
        <w:rPr>
          <w:rFonts w:eastAsiaTheme="minorEastAsia"/>
          <w:lang w:val="en-US" w:eastAsia="zh-CN"/>
        </w:rPr>
        <w:t>.</w:t>
      </w:r>
    </w:p>
    <w:p w14:paraId="47ADBE7A" w14:textId="77B870B5" w:rsidR="00292ED6" w:rsidRPr="00B34CEE" w:rsidRDefault="00292ED6" w:rsidP="00AD62B1">
      <w:pPr>
        <w:spacing w:before="0" w:line="240" w:lineRule="auto"/>
        <w:jc w:val="left"/>
        <w:rPr>
          <w:rFonts w:eastAsia="PMingLiU"/>
          <w:lang w:val="en-US"/>
        </w:rPr>
      </w:pPr>
    </w:p>
    <w:p w14:paraId="604FF793" w14:textId="187C8F71" w:rsidR="00971821" w:rsidRPr="00B34CEE" w:rsidRDefault="00971821" w:rsidP="001F3A3D">
      <w:pPr>
        <w:pStyle w:val="1"/>
        <w:rPr>
          <w:rFonts w:ascii="Times New Roman" w:hAnsi="Times New Roman" w:cs="Times New Roman"/>
        </w:rPr>
      </w:pPr>
      <w:r w:rsidRPr="00B34CEE">
        <w:rPr>
          <w:rFonts w:ascii="Times New Roman" w:hAnsi="Times New Roman" w:cs="Times New Roman"/>
        </w:rPr>
        <w:t>Discussion</w:t>
      </w:r>
    </w:p>
    <w:p w14:paraId="6B2D54AF" w14:textId="4516ACC5" w:rsidR="00194E86" w:rsidRPr="00B34CEE" w:rsidRDefault="00194E86" w:rsidP="00C739F5">
      <w:pPr>
        <w:rPr>
          <w:rFonts w:eastAsiaTheme="minorEastAsia"/>
          <w:bCs/>
          <w:lang w:eastAsia="zh-CN"/>
        </w:rPr>
      </w:pPr>
    </w:p>
    <w:p w14:paraId="11EECA53" w14:textId="77777777" w:rsidR="00194E86" w:rsidRPr="00B34CEE" w:rsidRDefault="00194E86" w:rsidP="00C739F5">
      <w:pPr>
        <w:rPr>
          <w:rFonts w:eastAsiaTheme="minorEastAsia"/>
          <w:bCs/>
          <w:lang w:eastAsia="zh-CN"/>
        </w:rPr>
      </w:pPr>
    </w:p>
    <w:p w14:paraId="63508E8F" w14:textId="2C0572BE" w:rsidR="00C739F5" w:rsidRPr="00B34CEE" w:rsidRDefault="00C80901" w:rsidP="00C739F5">
      <w:pPr>
        <w:rPr>
          <w:rFonts w:eastAsiaTheme="minorEastAsia"/>
          <w:b/>
          <w:u w:val="single"/>
          <w:lang w:eastAsia="zh-CN"/>
        </w:rPr>
      </w:pPr>
      <w:r>
        <w:rPr>
          <w:rFonts w:eastAsiaTheme="minorEastAsia"/>
          <w:b/>
          <w:u w:val="single"/>
          <w:lang w:eastAsia="zh-CN"/>
        </w:rPr>
        <w:t>Common TA</w:t>
      </w:r>
    </w:p>
    <w:p w14:paraId="0C173067" w14:textId="204C11E0" w:rsidR="001A7B81" w:rsidRDefault="00E22E79" w:rsidP="001A7B81">
      <w:r>
        <w:rPr>
          <w:rFonts w:eastAsiaTheme="minorEastAsia"/>
          <w:bCs/>
          <w:iCs/>
          <w:lang w:eastAsia="zh-CN"/>
        </w:rPr>
        <w:t>The timing error requirement might be impacted when operating on the frequency band above the 10GHz due to the smaller CP length.</w:t>
      </w:r>
      <w:r w:rsidR="001A7B81">
        <w:rPr>
          <w:rFonts w:eastAsiaTheme="minorEastAsia"/>
          <w:bCs/>
          <w:iCs/>
          <w:lang w:eastAsia="zh-CN"/>
        </w:rPr>
        <w:t xml:space="preserve"> </w:t>
      </w:r>
      <w:r w:rsidR="001A7B81">
        <w:rPr>
          <w:rFonts w:hint="eastAsia"/>
        </w:rPr>
        <w:t>F</w:t>
      </w:r>
      <w:r w:rsidR="001A7B81">
        <w:t xml:space="preserve">rom RRM perspective, RAN4 need to evaluate the UE initial transmission error requirement for </w:t>
      </w:r>
      <w:r w:rsidR="00DD5B32">
        <w:t>above 10GHz frequency</w:t>
      </w:r>
      <w:r w:rsidR="001A7B81">
        <w:t xml:space="preserve"> band. In order to guarantee the performance of UE UL transmission and </w:t>
      </w:r>
      <w:proofErr w:type="spellStart"/>
      <w:r w:rsidR="001A7B81">
        <w:t>gNB</w:t>
      </w:r>
      <w:proofErr w:type="spellEnd"/>
      <w:r w:rsidR="001A7B81">
        <w:t xml:space="preserve"> reception, the error budget for UE UL transmission should be smaller than half CP, which can be expressed as:</w:t>
      </w:r>
    </w:p>
    <w:p w14:paraId="70A89B5C" w14:textId="77777777" w:rsidR="001A7B81" w:rsidRPr="0066509A" w:rsidRDefault="001A7B81" w:rsidP="001A7B81">
      <m:oMathPara>
        <m:oMathParaPr>
          <m:jc m:val="centerGroup"/>
        </m:oMathParaPr>
        <m:oMath>
          <m:r>
            <w:rPr>
              <w:rFonts w:ascii="Cambria Math" w:hAnsi="Cambria Math"/>
            </w:rPr>
            <m:t>(CP -</m:t>
          </m:r>
          <m:sSub>
            <m:sSubPr>
              <m:ctrlPr>
                <w:rPr>
                  <w:rFonts w:ascii="Cambria Math" w:hAnsi="Cambria Math"/>
                  <w:i/>
                  <w:iCs/>
                </w:rPr>
              </m:ctrlPr>
            </m:sSubPr>
            <m:e>
              <m:r>
                <w:rPr>
                  <w:rFonts w:ascii="Cambria Math" w:hAnsi="Cambria Math"/>
                </w:rPr>
                <m:t>T</m:t>
              </m:r>
            </m:e>
            <m:sub>
              <m:r>
                <w:rPr>
                  <w:rFonts w:ascii="Cambria Math" w:hAnsi="Cambria Math"/>
                  <w:vertAlign w:val="subscript"/>
                </w:rPr>
                <m:t>delay_spread</m:t>
              </m:r>
            </m:sub>
          </m:sSub>
          <m:r>
            <w:rPr>
              <w:rFonts w:ascii="Cambria Math" w:hAnsi="Cambria Math"/>
              <w:vertAlign w:val="subscript"/>
            </w:rPr>
            <m:t>)/2</m:t>
          </m:r>
          <m:r>
            <w:rPr>
              <w:rFonts w:ascii="Cambria Math" w:hAnsi="Cambria Math"/>
            </w:rPr>
            <m:t> - (</m:t>
          </m:r>
          <m:sSub>
            <m:sSubPr>
              <m:ctrlPr>
                <w:rPr>
                  <w:rFonts w:ascii="Cambria Math" w:hAnsi="Cambria Math"/>
                  <w:i/>
                  <w:iCs/>
                </w:rPr>
              </m:ctrlPr>
            </m:sSubPr>
            <m:e>
              <m:r>
                <w:rPr>
                  <w:rFonts w:ascii="Cambria Math" w:hAnsi="Cambria Math"/>
                </w:rPr>
                <m:t>T</m:t>
              </m:r>
            </m:e>
            <m:sub>
              <m:r>
                <w:rPr>
                  <w:rFonts w:ascii="Cambria Math" w:hAnsi="Cambria Math"/>
                </w:rPr>
                <m:t>e_NTN</m:t>
              </m:r>
            </m:sub>
          </m:sSub>
          <m:r>
            <w:rPr>
              <w:rFonts w:ascii="Cambria Math" w:hAnsi="Cambria Math"/>
            </w:rPr>
            <m:t> + </m:t>
          </m:r>
          <m:sSub>
            <m:sSubPr>
              <m:ctrlPr>
                <w:rPr>
                  <w:rFonts w:ascii="Cambria Math" w:hAnsi="Cambria Math"/>
                  <w:i/>
                  <w:iCs/>
                </w:rPr>
              </m:ctrlPr>
            </m:sSubPr>
            <m:e>
              <m:r>
                <w:rPr>
                  <w:rFonts w:ascii="Cambria Math" w:hAnsi="Cambria Math"/>
                </w:rPr>
                <m:t>∆</m:t>
              </m:r>
            </m:e>
            <m:sub>
              <m:r>
                <w:rPr>
                  <w:rFonts w:ascii="Cambria Math" w:hAnsi="Cambria Math"/>
                </w:rPr>
                <m:t>TA_command</m:t>
              </m:r>
            </m:sub>
          </m:sSub>
          <m:r>
            <w:rPr>
              <w:rFonts w:ascii="Cambria Math" w:hAnsi="Cambria Math"/>
            </w:rPr>
            <m:t> + </m:t>
          </m:r>
          <m:sSub>
            <m:sSubPr>
              <m:ctrlPr>
                <w:rPr>
                  <w:rFonts w:ascii="Cambria Math" w:hAnsi="Cambria Math"/>
                  <w:i/>
                  <w:iCs/>
                </w:rPr>
              </m:ctrlPr>
            </m:sSubPr>
            <m:e>
              <m:r>
                <w:rPr>
                  <w:rFonts w:ascii="Cambria Math" w:hAnsi="Cambria Math"/>
                </w:rPr>
                <m:t>∆</m:t>
              </m:r>
            </m:e>
            <m:sub>
              <m:r>
                <w:rPr>
                  <w:rFonts w:ascii="Cambria Math" w:hAnsi="Cambria Math"/>
                </w:rPr>
                <m:t>TA_adjust</m:t>
              </m:r>
            </m:sub>
          </m:sSub>
          <m:r>
            <w:rPr>
              <w:rFonts w:ascii="Cambria Math" w:hAnsi="Cambria Math"/>
            </w:rPr>
            <m:t>) &gt; 0</m:t>
          </m:r>
        </m:oMath>
      </m:oMathPara>
    </w:p>
    <w:p w14:paraId="0F5CFE41" w14:textId="77777777" w:rsidR="001A7B81" w:rsidRDefault="001A7B81" w:rsidP="001A7B81">
      <w:proofErr w:type="gramStart"/>
      <w:r>
        <w:t>Where</w:t>
      </w:r>
      <w:proofErr w:type="gramEnd"/>
      <w:r>
        <w:t>,</w:t>
      </w:r>
    </w:p>
    <w:p w14:paraId="7D92B164" w14:textId="77777777" w:rsidR="001A7B81" w:rsidRPr="009C6F93" w:rsidRDefault="00184D59" w:rsidP="001A7B81">
      <w:pPr>
        <w:widowControl w:val="0"/>
        <w:numPr>
          <w:ilvl w:val="2"/>
          <w:numId w:val="38"/>
        </w:numPr>
        <w:tabs>
          <w:tab w:val="clear" w:pos="2160"/>
        </w:tabs>
        <w:overflowPunct/>
        <w:autoSpaceDE/>
        <w:autoSpaceDN/>
        <w:adjustRightInd/>
        <w:spacing w:before="0" w:after="0" w:line="240" w:lineRule="auto"/>
        <w:ind w:left="567"/>
        <w:textAlignment w:val="auto"/>
      </w:pPr>
      <m:oMath>
        <m:sSub>
          <m:sSubPr>
            <m:ctrlPr>
              <w:rPr>
                <w:rFonts w:ascii="Cambria Math" w:hAnsi="Cambria Math"/>
                <w:i/>
                <w:iCs/>
              </w:rPr>
            </m:ctrlPr>
          </m:sSubPr>
          <m:e>
            <m:r>
              <w:rPr>
                <w:rFonts w:ascii="Cambria Math" w:hAnsi="Cambria Math"/>
              </w:rPr>
              <m:t>T</m:t>
            </m:r>
          </m:e>
          <m:sub>
            <m:r>
              <w:rPr>
                <w:rFonts w:ascii="Cambria Math" w:hAnsi="Cambria Math"/>
                <w:vertAlign w:val="subscript"/>
              </w:rPr>
              <m:t>delay_spread</m:t>
            </m:r>
          </m:sub>
        </m:sSub>
      </m:oMath>
      <w:r w:rsidR="001A7B81" w:rsidRPr="009C6F93">
        <w:t xml:space="preserve"> </w:t>
      </w:r>
      <w:r w:rsidR="001A7B81">
        <w:t xml:space="preserve">is delay spread which </w:t>
      </w:r>
      <w:r w:rsidR="001A7B81" w:rsidRPr="009C6F93">
        <w:t>does not need to be considered for Ka band</w:t>
      </w:r>
      <w:r w:rsidR="001A7B81">
        <w:t xml:space="preserve"> (TR38.811)</w:t>
      </w:r>
    </w:p>
    <w:p w14:paraId="7FAC48DA" w14:textId="77777777" w:rsidR="001A7B81" w:rsidRPr="009C6F93" w:rsidRDefault="00184D59" w:rsidP="001A7B81">
      <w:pPr>
        <w:widowControl w:val="0"/>
        <w:numPr>
          <w:ilvl w:val="2"/>
          <w:numId w:val="38"/>
        </w:numPr>
        <w:tabs>
          <w:tab w:val="clear" w:pos="2160"/>
        </w:tabs>
        <w:overflowPunct/>
        <w:autoSpaceDE/>
        <w:autoSpaceDN/>
        <w:adjustRightInd/>
        <w:spacing w:before="0" w:after="0" w:line="240" w:lineRule="auto"/>
        <w:ind w:left="567"/>
        <w:textAlignment w:val="auto"/>
      </w:pPr>
      <m:oMath>
        <m:sSub>
          <m:sSubPr>
            <m:ctrlPr>
              <w:rPr>
                <w:rFonts w:ascii="Cambria Math" w:hAnsi="Cambria Math"/>
                <w:i/>
                <w:iCs/>
              </w:rPr>
            </m:ctrlPr>
          </m:sSubPr>
          <m:e>
            <m:r>
              <w:rPr>
                <w:rFonts w:ascii="Cambria Math" w:hAnsi="Cambria Math"/>
              </w:rPr>
              <m:t>T</m:t>
            </m:r>
          </m:e>
          <m:sub>
            <m:r>
              <w:rPr>
                <w:rFonts w:ascii="Cambria Math" w:hAnsi="Cambria Math"/>
              </w:rPr>
              <m:t>e_NTN</m:t>
            </m:r>
          </m:sub>
        </m:sSub>
      </m:oMath>
      <w:r w:rsidR="001A7B81" w:rsidRPr="009C6F93">
        <w:t xml:space="preserve"> is UE UL initial timing error, </w:t>
      </w:r>
      <w:proofErr w:type="spellStart"/>
      <w:r w:rsidR="001A7B81" w:rsidRPr="009C6F93">
        <w:t>T</w:t>
      </w:r>
      <w:r w:rsidR="001A7B81" w:rsidRPr="009C6F93">
        <w:rPr>
          <w:vertAlign w:val="subscript"/>
        </w:rPr>
        <w:t>e_NTN</w:t>
      </w:r>
      <w:proofErr w:type="spellEnd"/>
      <w:r w:rsidR="001A7B81" w:rsidRPr="009C6F93">
        <w:t xml:space="preserve"> = </w:t>
      </w:r>
      <w:proofErr w:type="spellStart"/>
      <w:r w:rsidR="001A7B81" w:rsidRPr="009C6F93">
        <w:t>T</w:t>
      </w:r>
      <w:r w:rsidR="001A7B81" w:rsidRPr="009C6F93">
        <w:rPr>
          <w:vertAlign w:val="subscript"/>
        </w:rPr>
        <w:t>e</w:t>
      </w:r>
      <w:proofErr w:type="spellEnd"/>
      <w:r w:rsidR="001A7B81" w:rsidRPr="009C6F93">
        <w:t xml:space="preserve"> + </w:t>
      </w:r>
      <w:proofErr w:type="spellStart"/>
      <w:r w:rsidR="001A7B81" w:rsidRPr="009C6F93">
        <w:t>T</w:t>
      </w:r>
      <w:r w:rsidR="001A7B81" w:rsidRPr="009C6F93">
        <w:rPr>
          <w:vertAlign w:val="subscript"/>
        </w:rPr>
        <w:t>e_GNSS</w:t>
      </w:r>
      <w:proofErr w:type="spellEnd"/>
      <w:r w:rsidR="001A7B81" w:rsidRPr="009C6F93">
        <w:t xml:space="preserve"> + </w:t>
      </w:r>
      <w:proofErr w:type="spellStart"/>
      <w:r w:rsidR="001A7B81" w:rsidRPr="009C6F93">
        <w:t>T</w:t>
      </w:r>
      <w:r w:rsidR="001A7B81" w:rsidRPr="009C6F93">
        <w:rPr>
          <w:vertAlign w:val="subscript"/>
        </w:rPr>
        <w:t>e_SAT</w:t>
      </w:r>
      <w:proofErr w:type="spellEnd"/>
    </w:p>
    <w:p w14:paraId="0F73D965" w14:textId="77777777" w:rsidR="001A7B81" w:rsidRPr="009C6F93" w:rsidRDefault="001A7B81" w:rsidP="001A7B81">
      <w:pPr>
        <w:widowControl w:val="0"/>
        <w:numPr>
          <w:ilvl w:val="3"/>
          <w:numId w:val="38"/>
        </w:numPr>
        <w:overflowPunct/>
        <w:autoSpaceDE/>
        <w:autoSpaceDN/>
        <w:adjustRightInd/>
        <w:spacing w:before="0" w:after="0" w:line="240" w:lineRule="auto"/>
        <w:ind w:left="993"/>
        <w:textAlignment w:val="auto"/>
      </w:pPr>
      <w:proofErr w:type="spellStart"/>
      <w:r w:rsidRPr="009C6F93">
        <w:t>Te</w:t>
      </w:r>
      <w:proofErr w:type="spellEnd"/>
      <w:r w:rsidRPr="009C6F93">
        <w:t xml:space="preserve"> is the legacy timing error</w:t>
      </w:r>
    </w:p>
    <w:p w14:paraId="6A67B774" w14:textId="77777777" w:rsidR="001A7B81" w:rsidRPr="009C6F93" w:rsidRDefault="001A7B81" w:rsidP="001A7B81">
      <w:pPr>
        <w:widowControl w:val="0"/>
        <w:numPr>
          <w:ilvl w:val="3"/>
          <w:numId w:val="38"/>
        </w:numPr>
        <w:overflowPunct/>
        <w:autoSpaceDE/>
        <w:autoSpaceDN/>
        <w:adjustRightInd/>
        <w:spacing w:before="0" w:after="0" w:line="240" w:lineRule="auto"/>
        <w:ind w:left="993"/>
        <w:textAlignment w:val="auto"/>
      </w:pPr>
      <w:proofErr w:type="spellStart"/>
      <w:r w:rsidRPr="009C6F93">
        <w:t>Te_GNSS</w:t>
      </w:r>
      <w:proofErr w:type="spellEnd"/>
      <w:r w:rsidRPr="009C6F93">
        <w:t xml:space="preserve"> is the GNSS accuracy, </w:t>
      </w:r>
      <w:proofErr w:type="spellStart"/>
      <w:r w:rsidRPr="009C6F93">
        <w:t>T</w:t>
      </w:r>
      <w:r w:rsidRPr="009C6F93">
        <w:rPr>
          <w:vertAlign w:val="subscript"/>
        </w:rPr>
        <w:t>e_GNSS</w:t>
      </w:r>
      <w:proofErr w:type="spellEnd"/>
      <w:r w:rsidRPr="009C6F93">
        <w:t xml:space="preserve"> = 2* (GNSS positioning accuracy/c);</w:t>
      </w:r>
    </w:p>
    <w:p w14:paraId="27F5CD16" w14:textId="77777777" w:rsidR="001A7B81" w:rsidRPr="009C6F93" w:rsidRDefault="001A7B81" w:rsidP="001A7B81">
      <w:pPr>
        <w:widowControl w:val="0"/>
        <w:numPr>
          <w:ilvl w:val="3"/>
          <w:numId w:val="38"/>
        </w:numPr>
        <w:overflowPunct/>
        <w:autoSpaceDE/>
        <w:autoSpaceDN/>
        <w:adjustRightInd/>
        <w:spacing w:before="0" w:after="0" w:line="240" w:lineRule="auto"/>
        <w:ind w:left="993"/>
        <w:textAlignment w:val="auto"/>
      </w:pPr>
      <w:proofErr w:type="spellStart"/>
      <w:r w:rsidRPr="009C6F93">
        <w:t>Te_SAT</w:t>
      </w:r>
      <w:proofErr w:type="spellEnd"/>
      <w:r w:rsidRPr="009C6F93">
        <w:t xml:space="preserve"> is the serving-satellite position estimation error, </w:t>
      </w:r>
      <w:proofErr w:type="spellStart"/>
      <w:r w:rsidRPr="009C6F93">
        <w:t>T</w:t>
      </w:r>
      <w:r w:rsidRPr="009C6F93">
        <w:rPr>
          <w:vertAlign w:val="subscript"/>
        </w:rPr>
        <w:t>e_SAT</w:t>
      </w:r>
      <w:proofErr w:type="spellEnd"/>
      <w:r w:rsidRPr="009C6F93">
        <w:t xml:space="preserve"> = 2* (serving-satellite positioning estimation accuracy /c)</w:t>
      </w:r>
    </w:p>
    <w:p w14:paraId="1BC986B5" w14:textId="77777777" w:rsidR="001A7B81" w:rsidRPr="009C6F93" w:rsidRDefault="00184D59" w:rsidP="001A7B81">
      <w:pPr>
        <w:widowControl w:val="0"/>
        <w:numPr>
          <w:ilvl w:val="2"/>
          <w:numId w:val="38"/>
        </w:numPr>
        <w:tabs>
          <w:tab w:val="clear" w:pos="2160"/>
        </w:tabs>
        <w:overflowPunct/>
        <w:autoSpaceDE/>
        <w:autoSpaceDN/>
        <w:adjustRightInd/>
        <w:spacing w:before="0" w:after="0" w:line="240" w:lineRule="auto"/>
        <w:ind w:left="567"/>
        <w:textAlignment w:val="auto"/>
      </w:pPr>
      <m:oMath>
        <m:sSub>
          <m:sSubPr>
            <m:ctrlPr>
              <w:rPr>
                <w:rFonts w:ascii="Cambria Math" w:hAnsi="Cambria Math"/>
                <w:i/>
                <w:iCs/>
              </w:rPr>
            </m:ctrlPr>
          </m:sSubPr>
          <m:e>
            <m:r>
              <m:rPr>
                <m:sty m:val="p"/>
              </m:rPr>
              <w:rPr>
                <w:rFonts w:ascii="Cambria Math" w:hAnsi="Cambria Math"/>
              </w:rPr>
              <m:t>∆</m:t>
            </m:r>
          </m:e>
          <m:sub>
            <m:r>
              <w:rPr>
                <w:rFonts w:ascii="Cambria Math" w:hAnsi="Cambria Math"/>
              </w:rPr>
              <m:t>TA</m:t>
            </m:r>
            <m:r>
              <m:rPr>
                <m:sty m:val="p"/>
              </m:rPr>
              <w:rPr>
                <w:rFonts w:ascii="Cambria Math" w:hAnsi="Cambria Math"/>
              </w:rPr>
              <m:t>_</m:t>
            </m:r>
            <m:r>
              <w:rPr>
                <w:rFonts w:ascii="Cambria Math" w:hAnsi="Cambria Math"/>
              </w:rPr>
              <m:t>command</m:t>
            </m:r>
          </m:sub>
        </m:sSub>
      </m:oMath>
      <w:r w:rsidR="001A7B81" w:rsidRPr="009C6F93">
        <w:t xml:space="preserve"> is TA command quantization error (</w:t>
      </w:r>
      <m:oMath>
        <m:f>
          <m:fPr>
            <m:type m:val="skw"/>
            <m:ctrlPr>
              <w:rPr>
                <w:rFonts w:ascii="Cambria Math" w:hAnsi="Cambria Math"/>
                <w:i/>
                <w:iCs/>
              </w:rPr>
            </m:ctrlPr>
          </m:fPr>
          <m:num>
            <m:r>
              <m:rPr>
                <m:sty m:val="p"/>
              </m:rPr>
              <w:rPr>
                <w:rFonts w:ascii="Cambria Math" w:hAnsi="Cambria Math"/>
              </w:rPr>
              <m:t>8</m:t>
            </m:r>
          </m:num>
          <m:den>
            <m:sSup>
              <m:sSupPr>
                <m:ctrlPr>
                  <w:rPr>
                    <w:rFonts w:ascii="Cambria Math" w:hAnsi="Cambria Math"/>
                    <w:i/>
                    <w:iCs/>
                  </w:rPr>
                </m:ctrlPr>
              </m:sSupPr>
              <m:e>
                <m:r>
                  <m:rPr>
                    <m:sty m:val="p"/>
                  </m:rPr>
                  <w:rPr>
                    <w:rFonts w:ascii="Cambria Math" w:hAnsi="Cambria Math"/>
                  </w:rPr>
                  <m:t>2</m:t>
                </m:r>
              </m:e>
              <m:sup>
                <m:r>
                  <w:rPr>
                    <w:rFonts w:ascii="Cambria Math" w:hAnsi="Cambria Math"/>
                  </w:rPr>
                  <m:t>μ</m:t>
                </m:r>
              </m:sup>
            </m:sSup>
          </m:den>
        </m:f>
      </m:oMath>
      <w:r w:rsidR="001A7B81" w:rsidRPr="009C6F93">
        <w:t xml:space="preserve">) </w:t>
      </w:r>
      <m:oMath>
        <m:sSub>
          <m:sSubPr>
            <m:ctrlPr>
              <w:rPr>
                <w:rFonts w:ascii="Cambria Math" w:hAnsi="Cambria Math"/>
                <w:i/>
                <w:iCs/>
              </w:rPr>
            </m:ctrlPr>
          </m:sSubPr>
          <m:e>
            <m:r>
              <w:rPr>
                <w:rFonts w:ascii="Cambria Math" w:hAnsi="Cambria Math"/>
              </w:rPr>
              <m:t>T</m:t>
            </m:r>
          </m:e>
          <m:sub>
            <m:r>
              <w:rPr>
                <w:rFonts w:ascii="Cambria Math" w:hAnsi="Cambria Math"/>
              </w:rPr>
              <m:t>s</m:t>
            </m:r>
          </m:sub>
        </m:sSub>
        <m:r>
          <w:rPr>
            <w:rFonts w:ascii="Cambria Math" w:hAnsi="Cambria Math"/>
          </w:rPr>
          <m:t> </m:t>
        </m:r>
        <m:r>
          <m:rPr>
            <m:sty m:val="p"/>
          </m:rPr>
          <w:rPr>
            <w:rFonts w:ascii="Cambria Math" w:hAnsi="Cambria Math"/>
          </w:rPr>
          <m:t>units</m:t>
        </m:r>
      </m:oMath>
      <w:r w:rsidR="001A7B81" w:rsidRPr="009C6F93">
        <w:t xml:space="preserve"> (TS38.</w:t>
      </w:r>
      <w:proofErr w:type="gramStart"/>
      <w:r w:rsidR="001A7B81" w:rsidRPr="009C6F93">
        <w:t>213)</w:t>
      </w:r>
      <w:proofErr w:type="gramEnd"/>
    </w:p>
    <w:p w14:paraId="1D418CB2" w14:textId="77777777" w:rsidR="001A7B81" w:rsidRPr="009C6F93" w:rsidRDefault="00184D59" w:rsidP="001A7B81">
      <w:pPr>
        <w:widowControl w:val="0"/>
        <w:numPr>
          <w:ilvl w:val="2"/>
          <w:numId w:val="38"/>
        </w:numPr>
        <w:tabs>
          <w:tab w:val="clear" w:pos="2160"/>
        </w:tabs>
        <w:overflowPunct/>
        <w:autoSpaceDE/>
        <w:autoSpaceDN/>
        <w:adjustRightInd/>
        <w:spacing w:before="0" w:after="0" w:line="240" w:lineRule="auto"/>
        <w:ind w:left="567"/>
        <w:textAlignment w:val="auto"/>
      </w:pPr>
      <m:oMath>
        <m:sSub>
          <m:sSubPr>
            <m:ctrlPr>
              <w:rPr>
                <w:rFonts w:ascii="Cambria Math" w:hAnsi="Cambria Math"/>
                <w:i/>
                <w:iCs/>
              </w:rPr>
            </m:ctrlPr>
          </m:sSubPr>
          <m:e>
            <m:r>
              <m:rPr>
                <m:sty m:val="p"/>
              </m:rPr>
              <w:rPr>
                <w:rFonts w:ascii="Cambria Math" w:hAnsi="Cambria Math"/>
              </w:rPr>
              <m:t>∆</m:t>
            </m:r>
          </m:e>
          <m:sub>
            <m:r>
              <w:rPr>
                <w:rFonts w:ascii="Cambria Math" w:hAnsi="Cambria Math"/>
              </w:rPr>
              <m:t>TA</m:t>
            </m:r>
            <m:r>
              <m:rPr>
                <m:sty m:val="p"/>
              </m:rPr>
              <w:rPr>
                <w:rFonts w:ascii="Cambria Math" w:hAnsi="Cambria Math"/>
              </w:rPr>
              <m:t>_</m:t>
            </m:r>
            <m:r>
              <w:rPr>
                <w:rFonts w:ascii="Cambria Math" w:hAnsi="Cambria Math"/>
              </w:rPr>
              <m:t>adjust</m:t>
            </m:r>
          </m:sub>
        </m:sSub>
      </m:oMath>
      <w:r w:rsidR="001A7B81" w:rsidRPr="009C6F93">
        <w:t xml:space="preserve"> is UE TA adjustment error (TS </w:t>
      </w:r>
      <w:proofErr w:type="gramStart"/>
      <w:r w:rsidR="001A7B81" w:rsidRPr="009C6F93">
        <w:t>38.133,</w:t>
      </w:r>
      <w:proofErr w:type="gramEnd"/>
      <w:r w:rsidR="001A7B81" w:rsidRPr="009C6F93">
        <w:t xml:space="preserve"> 7.3.2)</w:t>
      </w:r>
    </w:p>
    <w:p w14:paraId="66A34947" w14:textId="2D2DA255" w:rsidR="001A7B81" w:rsidRDefault="001A7B81" w:rsidP="001A7B81">
      <w:r>
        <w:lastRenderedPageBreak/>
        <w:t>The maximum error for GNSS position and satellite position can be calculated in following table</w:t>
      </w:r>
      <w:r w:rsidR="003B7C41">
        <w:t xml:space="preserve"> if we keep the </w:t>
      </w:r>
      <w:proofErr w:type="spellStart"/>
      <w:r w:rsidR="003B7C41">
        <w:t>Te</w:t>
      </w:r>
      <w:proofErr w:type="spellEnd"/>
      <w:r w:rsidR="003B7C41">
        <w:t xml:space="preserve"> requirement as in legacy design</w:t>
      </w:r>
      <w:r w:rsidR="00E9432E">
        <w:t>:</w:t>
      </w:r>
    </w:p>
    <w:p w14:paraId="311B4453" w14:textId="77777777" w:rsidR="00E9432E" w:rsidRDefault="00E9432E" w:rsidP="001A7B81"/>
    <w:tbl>
      <w:tblPr>
        <w:tblW w:w="5000" w:type="pct"/>
        <w:tblCellMar>
          <w:left w:w="0" w:type="dxa"/>
          <w:right w:w="0" w:type="dxa"/>
        </w:tblCellMar>
        <w:tblLook w:val="04A0" w:firstRow="1" w:lastRow="0" w:firstColumn="1" w:lastColumn="0" w:noHBand="0" w:noVBand="1"/>
      </w:tblPr>
      <w:tblGrid>
        <w:gridCol w:w="1058"/>
        <w:gridCol w:w="1205"/>
        <w:gridCol w:w="1027"/>
        <w:gridCol w:w="1254"/>
        <w:gridCol w:w="1077"/>
        <w:gridCol w:w="1077"/>
        <w:gridCol w:w="1892"/>
        <w:gridCol w:w="1362"/>
      </w:tblGrid>
      <w:tr w:rsidR="001A7B81" w:rsidRPr="00B31310" w14:paraId="25A8ECD7" w14:textId="77777777" w:rsidTr="00A252ED">
        <w:trPr>
          <w:trHeight w:val="557"/>
        </w:trPr>
        <w:tc>
          <w:tcPr>
            <w:tcW w:w="5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3F2686" w14:textId="77777777" w:rsidR="001A7B81" w:rsidRPr="00B31310" w:rsidRDefault="001A7B81" w:rsidP="00C6691B">
            <w:r w:rsidRPr="00B31310">
              <w:rPr>
                <w:b/>
                <w:bCs/>
              </w:rPr>
              <w:t>SCS of SSB signals (kHz)</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B5B494" w14:textId="77777777" w:rsidR="001A7B81" w:rsidRPr="00B31310" w:rsidRDefault="001A7B81" w:rsidP="00C6691B">
            <w:r w:rsidRPr="00B31310">
              <w:rPr>
                <w:b/>
                <w:bCs/>
              </w:rPr>
              <w:t>SCS of uplink signals (kHz)</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DD59B2" w14:textId="77777777" w:rsidR="001A7B81" w:rsidRPr="00B31310" w:rsidRDefault="001A7B81" w:rsidP="00C6691B">
            <w:r w:rsidRPr="00B31310">
              <w:rPr>
                <w:b/>
                <w:bCs/>
              </w:rPr>
              <w:t>CP length</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6E9E4" w14:textId="77777777" w:rsidR="001A7B81" w:rsidRPr="00B31310" w:rsidRDefault="00184D59" w:rsidP="00C6691B">
            <m:oMathPara>
              <m:oMathParaPr>
                <m:jc m:val="centerGroup"/>
              </m:oMathParaPr>
              <m:oMath>
                <m:sSub>
                  <m:sSubPr>
                    <m:ctrlPr>
                      <w:rPr>
                        <w:rFonts w:ascii="Cambria Math" w:hAnsi="Cambria Math"/>
                        <w:b/>
                        <w:bCs/>
                        <w:i/>
                        <w:iCs/>
                      </w:rPr>
                    </m:ctrlPr>
                  </m:sSubPr>
                  <m:e>
                    <m:r>
                      <m:rPr>
                        <m:sty m:val="bi"/>
                      </m:rPr>
                      <w:rPr>
                        <w:rFonts w:ascii="Cambria Math" w:hAnsi="Cambria Math"/>
                      </w:rPr>
                      <m:t>∆</m:t>
                    </m:r>
                  </m:e>
                  <m:sub>
                    <m:r>
                      <m:rPr>
                        <m:sty m:val="bi"/>
                      </m:rPr>
                      <w:rPr>
                        <w:rFonts w:ascii="Cambria Math" w:hAnsi="Cambria Math"/>
                      </w:rPr>
                      <m:t>TA_command</m:t>
                    </m:r>
                  </m:sub>
                </m:sSub>
              </m:oMath>
            </m:oMathPara>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079CC7" w14:textId="77777777" w:rsidR="001A7B81" w:rsidRPr="00B31310" w:rsidRDefault="00184D59" w:rsidP="00C6691B">
            <m:oMathPara>
              <m:oMathParaPr>
                <m:jc m:val="centerGroup"/>
              </m:oMathParaPr>
              <m:oMath>
                <m:sSub>
                  <m:sSubPr>
                    <m:ctrlPr>
                      <w:rPr>
                        <w:rFonts w:ascii="Cambria Math" w:hAnsi="Cambria Math"/>
                        <w:b/>
                        <w:bCs/>
                        <w:i/>
                        <w:iCs/>
                      </w:rPr>
                    </m:ctrlPr>
                  </m:sSubPr>
                  <m:e>
                    <m:r>
                      <m:rPr>
                        <m:sty m:val="bi"/>
                      </m:rPr>
                      <w:rPr>
                        <w:rFonts w:ascii="Cambria Math" w:hAnsi="Cambria Math"/>
                      </w:rPr>
                      <m:t>∆</m:t>
                    </m:r>
                  </m:e>
                  <m:sub>
                    <m:r>
                      <m:rPr>
                        <m:sty m:val="bi"/>
                      </m:rPr>
                      <w:rPr>
                        <w:rFonts w:ascii="Cambria Math" w:hAnsi="Cambria Math"/>
                      </w:rPr>
                      <m:t>TA_adjust</m:t>
                    </m:r>
                  </m:sub>
                </m:sSub>
              </m:oMath>
            </m:oMathPara>
          </w:p>
        </w:tc>
        <w:tc>
          <w:tcPr>
            <w:tcW w:w="5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166D09" w14:textId="77777777" w:rsidR="001A7B81" w:rsidRPr="00B31310" w:rsidRDefault="001A7B81" w:rsidP="00C6691B">
            <w:proofErr w:type="spellStart"/>
            <w:r w:rsidRPr="00B31310">
              <w:rPr>
                <w:b/>
                <w:bCs/>
              </w:rPr>
              <w:t>T</w:t>
            </w:r>
            <w:r w:rsidRPr="00B31310">
              <w:rPr>
                <w:b/>
                <w:bCs/>
                <w:vertAlign w:val="subscript"/>
              </w:rPr>
              <w:t>e</w:t>
            </w:r>
            <w:proofErr w:type="spellEnd"/>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1DDF1" w14:textId="77777777" w:rsidR="001A7B81" w:rsidRPr="00B31310" w:rsidRDefault="001A7B81" w:rsidP="00C6691B">
            <w:r>
              <w:rPr>
                <w:rFonts w:hint="eastAsia"/>
                <w:b/>
                <w:bCs/>
              </w:rPr>
              <w:t>Remaining</w:t>
            </w:r>
            <w:r>
              <w:rPr>
                <w:b/>
                <w:bCs/>
              </w:rPr>
              <w:t xml:space="preserve"> budget </w:t>
            </w:r>
            <w:proofErr w:type="gramStart"/>
            <w:r>
              <w:rPr>
                <w:b/>
                <w:bCs/>
              </w:rPr>
              <w:t xml:space="preserve">for </w:t>
            </w:r>
            <w:r w:rsidRPr="00B31310">
              <w:rPr>
                <w:b/>
                <w:bCs/>
              </w:rPr>
              <w:t xml:space="preserve"> (</w:t>
            </w:r>
            <w:proofErr w:type="spellStart"/>
            <w:proofErr w:type="gramEnd"/>
            <w:r w:rsidRPr="00B31310">
              <w:rPr>
                <w:b/>
                <w:bCs/>
              </w:rPr>
              <w:t>T</w:t>
            </w:r>
            <w:r w:rsidRPr="00B31310">
              <w:rPr>
                <w:b/>
                <w:bCs/>
                <w:vertAlign w:val="subscript"/>
              </w:rPr>
              <w:t>e_GNSS</w:t>
            </w:r>
            <w:r>
              <w:rPr>
                <w:b/>
                <w:bCs/>
              </w:rPr>
              <w:t>+</w:t>
            </w:r>
            <w:r w:rsidRPr="00B31310">
              <w:rPr>
                <w:b/>
                <w:bCs/>
              </w:rPr>
              <w:t>T</w:t>
            </w:r>
            <w:r w:rsidRPr="00B31310">
              <w:rPr>
                <w:b/>
                <w:bCs/>
                <w:vertAlign w:val="subscript"/>
              </w:rPr>
              <w:t>e_SAT</w:t>
            </w:r>
            <w:proofErr w:type="spellEnd"/>
            <w:r w:rsidRPr="00B31310">
              <w:rPr>
                <w:b/>
                <w:bCs/>
              </w:rPr>
              <w:t>)</w:t>
            </w:r>
          </w:p>
        </w:tc>
        <w:tc>
          <w:tcPr>
            <w:tcW w:w="7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8C4111" w14:textId="77777777" w:rsidR="001A7B81" w:rsidRPr="00B31310" w:rsidRDefault="001A7B81" w:rsidP="00C6691B">
            <w:pPr>
              <w:tabs>
                <w:tab w:val="left" w:pos="1496"/>
              </w:tabs>
            </w:pPr>
            <w:r>
              <w:rPr>
                <w:b/>
                <w:bCs/>
              </w:rPr>
              <w:t>GNSS position</w:t>
            </w:r>
            <w:r w:rsidRPr="00B31310">
              <w:rPr>
                <w:b/>
                <w:bCs/>
              </w:rPr>
              <w:t xml:space="preserve"> </w:t>
            </w:r>
            <w:r>
              <w:rPr>
                <w:b/>
                <w:bCs/>
              </w:rPr>
              <w:t>error + satellite position</w:t>
            </w:r>
            <w:r w:rsidRPr="00B31310">
              <w:rPr>
                <w:b/>
                <w:bCs/>
              </w:rPr>
              <w:t xml:space="preserve"> </w:t>
            </w:r>
            <w:r>
              <w:rPr>
                <w:b/>
                <w:bCs/>
              </w:rPr>
              <w:t>error</w:t>
            </w:r>
          </w:p>
        </w:tc>
      </w:tr>
      <w:tr w:rsidR="001A7B81" w:rsidRPr="00B31310" w14:paraId="4425774E" w14:textId="77777777" w:rsidTr="00A252ED">
        <w:trPr>
          <w:trHeight w:val="279"/>
        </w:trPr>
        <w:tc>
          <w:tcPr>
            <w:tcW w:w="567"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2A867" w14:textId="77777777" w:rsidR="001A7B81" w:rsidRPr="00B31310" w:rsidRDefault="001A7B81" w:rsidP="00C6691B">
            <w:pPr>
              <w:jc w:val="center"/>
            </w:pPr>
            <w:r w:rsidRPr="00B31310">
              <w:t>120</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536F62" w14:textId="77777777" w:rsidR="001A7B81" w:rsidRPr="00B31310" w:rsidRDefault="001A7B81" w:rsidP="00C6691B">
            <w:pPr>
              <w:jc w:val="center"/>
            </w:pPr>
            <w:r w:rsidRPr="00B31310">
              <w:t>60</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E4AEA8" w14:textId="77777777" w:rsidR="001A7B81" w:rsidRPr="00B31310" w:rsidRDefault="001A7B81" w:rsidP="00C6691B">
            <w:pPr>
              <w:jc w:val="center"/>
            </w:pPr>
            <w:r w:rsidRPr="00B31310">
              <w:t>36*64*Tc</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0D5BBD" w14:textId="77777777" w:rsidR="001A7B81" w:rsidRPr="00B31310" w:rsidRDefault="001A7B81" w:rsidP="00C6691B">
            <w:pPr>
              <w:jc w:val="center"/>
            </w:pPr>
            <w:r w:rsidRPr="00B31310">
              <w:t>2*64*Tc</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855F04" w14:textId="77777777" w:rsidR="001A7B81" w:rsidRPr="00B31310" w:rsidRDefault="001A7B81" w:rsidP="00C6691B">
            <w:pPr>
              <w:jc w:val="center"/>
            </w:pPr>
            <w:r w:rsidRPr="00B31310">
              <w:t>2*64*Tc</w:t>
            </w:r>
          </w:p>
        </w:tc>
        <w:tc>
          <w:tcPr>
            <w:tcW w:w="5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9AF1F3" w14:textId="77777777" w:rsidR="001A7B81" w:rsidRPr="00B31310" w:rsidRDefault="001A7B81" w:rsidP="00C6691B">
            <w:pPr>
              <w:jc w:val="center"/>
            </w:pPr>
            <w:r w:rsidRPr="00B31310">
              <w:t>3.5*64*Tc</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40B46B" w14:textId="77777777" w:rsidR="001A7B81" w:rsidRPr="00B31310" w:rsidRDefault="001A7B81" w:rsidP="00C6691B">
            <w:pPr>
              <w:jc w:val="center"/>
            </w:pPr>
            <w:r w:rsidRPr="00B31310">
              <w:t>10.5*64*Tc</w:t>
            </w:r>
          </w:p>
        </w:tc>
        <w:tc>
          <w:tcPr>
            <w:tcW w:w="7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564F1B" w14:textId="77777777" w:rsidR="001A7B81" w:rsidRPr="00B31310" w:rsidRDefault="001A7B81" w:rsidP="00C6691B">
            <w:pPr>
              <w:jc w:val="center"/>
            </w:pPr>
            <w:r w:rsidRPr="00B31310">
              <w:t>56m</w:t>
            </w:r>
          </w:p>
        </w:tc>
      </w:tr>
      <w:tr w:rsidR="001A7B81" w:rsidRPr="00B31310" w14:paraId="01F99381" w14:textId="77777777" w:rsidTr="00A252ED">
        <w:trPr>
          <w:trHeight w:val="279"/>
        </w:trPr>
        <w:tc>
          <w:tcPr>
            <w:tcW w:w="567" w:type="pct"/>
            <w:vMerge/>
            <w:tcBorders>
              <w:top w:val="single" w:sz="8" w:space="0" w:color="000000"/>
              <w:left w:val="single" w:sz="8" w:space="0" w:color="000000"/>
              <w:bottom w:val="single" w:sz="8" w:space="0" w:color="000000"/>
              <w:right w:val="single" w:sz="8" w:space="0" w:color="000000"/>
            </w:tcBorders>
            <w:vAlign w:val="center"/>
            <w:hideMark/>
          </w:tcPr>
          <w:p w14:paraId="6C5EC387" w14:textId="77777777" w:rsidR="001A7B81" w:rsidRPr="00B31310" w:rsidRDefault="001A7B81" w:rsidP="00C6691B">
            <w:pPr>
              <w:jc w:val="center"/>
            </w:pP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7FFADF" w14:textId="77777777" w:rsidR="001A7B81" w:rsidRPr="00B31310" w:rsidRDefault="001A7B81" w:rsidP="00C6691B">
            <w:pPr>
              <w:jc w:val="center"/>
            </w:pPr>
            <w:r w:rsidRPr="00B31310">
              <w:t>120</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C7F4FB" w14:textId="77777777" w:rsidR="001A7B81" w:rsidRPr="00B31310" w:rsidRDefault="001A7B81" w:rsidP="00C6691B">
            <w:pPr>
              <w:jc w:val="center"/>
            </w:pPr>
            <w:r w:rsidRPr="00B31310">
              <w:t>18*64*Tc</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0E3553" w14:textId="77777777" w:rsidR="001A7B81" w:rsidRPr="00B31310" w:rsidRDefault="001A7B81" w:rsidP="00C6691B">
            <w:pPr>
              <w:jc w:val="center"/>
            </w:pPr>
            <w:r w:rsidRPr="00B31310">
              <w:t>1*64*Tc</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20799D" w14:textId="77777777" w:rsidR="001A7B81" w:rsidRPr="00B31310" w:rsidRDefault="001A7B81" w:rsidP="00C6691B">
            <w:pPr>
              <w:jc w:val="center"/>
            </w:pPr>
            <w:r w:rsidRPr="00B31310">
              <w:t>0.5*64*Tc</w:t>
            </w:r>
          </w:p>
        </w:tc>
        <w:tc>
          <w:tcPr>
            <w:tcW w:w="5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E621F2" w14:textId="77777777" w:rsidR="001A7B81" w:rsidRPr="00B31310" w:rsidRDefault="001A7B81" w:rsidP="00C6691B">
            <w:pPr>
              <w:jc w:val="center"/>
            </w:pPr>
            <w:r w:rsidRPr="00B31310">
              <w:t>3.5*64*Tc</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B13DAC" w14:textId="77777777" w:rsidR="001A7B81" w:rsidRPr="00B31310" w:rsidRDefault="001A7B81" w:rsidP="00C6691B">
            <w:pPr>
              <w:jc w:val="center"/>
            </w:pPr>
            <w:r w:rsidRPr="00B31310">
              <w:t>4*64*Tc</w:t>
            </w:r>
          </w:p>
        </w:tc>
        <w:tc>
          <w:tcPr>
            <w:tcW w:w="7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97C1FB" w14:textId="77777777" w:rsidR="001A7B81" w:rsidRPr="00B31310" w:rsidRDefault="001A7B81" w:rsidP="00C6691B">
            <w:pPr>
              <w:jc w:val="center"/>
            </w:pPr>
            <w:r w:rsidRPr="008A4C98">
              <w:rPr>
                <w:color w:val="FF0000"/>
              </w:rPr>
              <w:t>21m</w:t>
            </w:r>
          </w:p>
        </w:tc>
      </w:tr>
      <w:tr w:rsidR="001A7B81" w:rsidRPr="00B31310" w14:paraId="2A8103B3" w14:textId="77777777" w:rsidTr="00A252ED">
        <w:trPr>
          <w:trHeight w:val="279"/>
        </w:trPr>
        <w:tc>
          <w:tcPr>
            <w:tcW w:w="567"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9C5CC1" w14:textId="77777777" w:rsidR="001A7B81" w:rsidRPr="00B31310" w:rsidRDefault="001A7B81" w:rsidP="00C6691B">
            <w:pPr>
              <w:jc w:val="center"/>
            </w:pPr>
            <w:r w:rsidRPr="00B31310">
              <w:t>240</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9F4E5B" w14:textId="77777777" w:rsidR="001A7B81" w:rsidRPr="00B31310" w:rsidRDefault="001A7B81" w:rsidP="00C6691B">
            <w:pPr>
              <w:jc w:val="center"/>
            </w:pPr>
            <w:r w:rsidRPr="00B31310">
              <w:t>60</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8DB54E" w14:textId="77777777" w:rsidR="001A7B81" w:rsidRPr="00B31310" w:rsidRDefault="001A7B81" w:rsidP="00C6691B">
            <w:pPr>
              <w:jc w:val="center"/>
            </w:pPr>
            <w:r w:rsidRPr="00B31310">
              <w:t>36*64*Tc</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712650" w14:textId="77777777" w:rsidR="001A7B81" w:rsidRPr="00B31310" w:rsidRDefault="001A7B81" w:rsidP="00C6691B">
            <w:pPr>
              <w:jc w:val="center"/>
            </w:pPr>
            <w:r w:rsidRPr="00B31310">
              <w:t>2*64*Tc</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D78EA5" w14:textId="77777777" w:rsidR="001A7B81" w:rsidRPr="00B31310" w:rsidRDefault="001A7B81" w:rsidP="00C6691B">
            <w:pPr>
              <w:jc w:val="center"/>
            </w:pPr>
            <w:r w:rsidRPr="00B31310">
              <w:t>2*64*Tc</w:t>
            </w:r>
          </w:p>
        </w:tc>
        <w:tc>
          <w:tcPr>
            <w:tcW w:w="5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849FF" w14:textId="77777777" w:rsidR="001A7B81" w:rsidRPr="00B31310" w:rsidRDefault="001A7B81" w:rsidP="00C6691B">
            <w:pPr>
              <w:jc w:val="center"/>
            </w:pPr>
            <w:r w:rsidRPr="00B31310">
              <w:t>3*64*Tc</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8BB7B7" w14:textId="77777777" w:rsidR="001A7B81" w:rsidRPr="00B31310" w:rsidRDefault="001A7B81" w:rsidP="00C6691B">
            <w:pPr>
              <w:jc w:val="center"/>
            </w:pPr>
            <w:r w:rsidRPr="00B31310">
              <w:t>11*64*Tc</w:t>
            </w:r>
          </w:p>
        </w:tc>
        <w:tc>
          <w:tcPr>
            <w:tcW w:w="7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3DFE5" w14:textId="77777777" w:rsidR="001A7B81" w:rsidRPr="00B31310" w:rsidRDefault="001A7B81" w:rsidP="00C6691B">
            <w:pPr>
              <w:jc w:val="center"/>
            </w:pPr>
            <w:r w:rsidRPr="00B31310">
              <w:t>58m</w:t>
            </w:r>
          </w:p>
        </w:tc>
      </w:tr>
      <w:tr w:rsidR="001A7B81" w:rsidRPr="00B31310" w14:paraId="46C725D9" w14:textId="77777777" w:rsidTr="00A252ED">
        <w:trPr>
          <w:trHeight w:val="279"/>
        </w:trPr>
        <w:tc>
          <w:tcPr>
            <w:tcW w:w="567" w:type="pct"/>
            <w:vMerge/>
            <w:tcBorders>
              <w:top w:val="single" w:sz="8" w:space="0" w:color="000000"/>
              <w:left w:val="single" w:sz="8" w:space="0" w:color="000000"/>
              <w:bottom w:val="single" w:sz="8" w:space="0" w:color="000000"/>
              <w:right w:val="single" w:sz="8" w:space="0" w:color="000000"/>
            </w:tcBorders>
            <w:vAlign w:val="center"/>
            <w:hideMark/>
          </w:tcPr>
          <w:p w14:paraId="3277A3A6" w14:textId="77777777" w:rsidR="001A7B81" w:rsidRPr="00B31310" w:rsidRDefault="001A7B81" w:rsidP="00C6691B">
            <w:pPr>
              <w:jc w:val="center"/>
            </w:pP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CDE4EE" w14:textId="77777777" w:rsidR="001A7B81" w:rsidRPr="00B31310" w:rsidRDefault="001A7B81" w:rsidP="00C6691B">
            <w:pPr>
              <w:jc w:val="center"/>
            </w:pPr>
            <w:r w:rsidRPr="00B31310">
              <w:t>120</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D45F32" w14:textId="77777777" w:rsidR="001A7B81" w:rsidRPr="00B31310" w:rsidRDefault="001A7B81" w:rsidP="00C6691B">
            <w:pPr>
              <w:jc w:val="center"/>
            </w:pPr>
            <w:r w:rsidRPr="00B31310">
              <w:t>18*64*Tc</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54C7BF" w14:textId="77777777" w:rsidR="001A7B81" w:rsidRPr="00B31310" w:rsidRDefault="001A7B81" w:rsidP="00C6691B">
            <w:pPr>
              <w:jc w:val="center"/>
            </w:pPr>
            <w:r w:rsidRPr="00B31310">
              <w:t>1*64*Tc</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7FC846" w14:textId="77777777" w:rsidR="001A7B81" w:rsidRPr="00B31310" w:rsidRDefault="001A7B81" w:rsidP="00C6691B">
            <w:pPr>
              <w:jc w:val="center"/>
            </w:pPr>
            <w:r w:rsidRPr="00B31310">
              <w:t>0.5*64*Tc</w:t>
            </w:r>
          </w:p>
        </w:tc>
        <w:tc>
          <w:tcPr>
            <w:tcW w:w="5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32EFC2" w14:textId="77777777" w:rsidR="001A7B81" w:rsidRPr="00B31310" w:rsidRDefault="001A7B81" w:rsidP="00C6691B">
            <w:pPr>
              <w:jc w:val="center"/>
            </w:pPr>
            <w:r w:rsidRPr="00B31310">
              <w:t>3*64*Tc</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24C682" w14:textId="77777777" w:rsidR="001A7B81" w:rsidRPr="00B31310" w:rsidRDefault="001A7B81" w:rsidP="00C6691B">
            <w:pPr>
              <w:jc w:val="center"/>
            </w:pPr>
            <w:r w:rsidRPr="00B31310">
              <w:t>4*64*Tc</w:t>
            </w:r>
          </w:p>
        </w:tc>
        <w:tc>
          <w:tcPr>
            <w:tcW w:w="7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E04BC2" w14:textId="77777777" w:rsidR="001A7B81" w:rsidRPr="00B31310" w:rsidRDefault="001A7B81" w:rsidP="00C6691B">
            <w:pPr>
              <w:jc w:val="center"/>
            </w:pPr>
            <w:r w:rsidRPr="008A4C98">
              <w:rPr>
                <w:color w:val="FF0000"/>
              </w:rPr>
              <w:t>21m</w:t>
            </w:r>
          </w:p>
        </w:tc>
      </w:tr>
    </w:tbl>
    <w:p w14:paraId="273C62DF" w14:textId="6271A020" w:rsidR="00E61640" w:rsidRDefault="00E9432E" w:rsidP="00E9432E">
      <w:pPr>
        <w:rPr>
          <w:rFonts w:eastAsiaTheme="minorEastAsia"/>
          <w:lang w:eastAsia="zh-CN"/>
        </w:rPr>
      </w:pPr>
      <w:r>
        <w:rPr>
          <w:rFonts w:eastAsiaTheme="minorEastAsia"/>
          <w:lang w:eastAsia="zh-CN"/>
        </w:rPr>
        <w:t>It can be observed that at least for the case with 120kHz SCS, the timing error limits would be expected to be tight.</w:t>
      </w:r>
    </w:p>
    <w:p w14:paraId="3C18CA8F" w14:textId="02A09013" w:rsidR="00AA484F" w:rsidRDefault="00AA484F" w:rsidP="00E9432E">
      <w:pPr>
        <w:rPr>
          <w:rFonts w:eastAsiaTheme="minorEastAsia"/>
          <w:lang w:eastAsia="zh-CN"/>
        </w:rPr>
      </w:pPr>
      <w:r>
        <w:rPr>
          <w:rFonts w:eastAsiaTheme="minorEastAsia"/>
          <w:lang w:eastAsia="zh-CN"/>
        </w:rPr>
        <w:t xml:space="preserve">It has been proposed in previous meetings that the common TA related prediction error may contribute to the UL timing error [2]. </w:t>
      </w:r>
      <w:r w:rsidR="00571CBF">
        <w:rPr>
          <w:rFonts w:eastAsiaTheme="minorEastAsia"/>
          <w:lang w:eastAsia="zh-CN"/>
        </w:rPr>
        <w:t>If it is concluded that the common TA is the main source that contributes to the UL timing error, the following alternatives can be considered</w:t>
      </w:r>
    </w:p>
    <w:p w14:paraId="64C3D58F" w14:textId="2BCAFACE" w:rsidR="00571CBF" w:rsidRDefault="00571CBF" w:rsidP="00571CBF">
      <w:pPr>
        <w:pStyle w:val="af5"/>
        <w:numPr>
          <w:ilvl w:val="0"/>
          <w:numId w:val="39"/>
        </w:numPr>
        <w:rPr>
          <w:rFonts w:ascii="Times New Roman" w:eastAsiaTheme="minorEastAsia" w:hAnsi="Times New Roman"/>
          <w:lang w:eastAsia="zh-CN"/>
        </w:rPr>
      </w:pPr>
      <w:r w:rsidRPr="00571CBF">
        <w:rPr>
          <w:rFonts w:ascii="Times New Roman" w:eastAsiaTheme="minorEastAsia" w:hAnsi="Times New Roman"/>
          <w:lang w:eastAsia="zh-CN"/>
        </w:rPr>
        <w:t>Alt 1: the 3rd order derivative for the description of the Common TA related parameters is provided to the UE</w:t>
      </w:r>
    </w:p>
    <w:p w14:paraId="250484C2" w14:textId="75900B47" w:rsidR="008A556B" w:rsidRDefault="008A556B" w:rsidP="008A556B">
      <w:pPr>
        <w:pStyle w:val="af5"/>
        <w:ind w:left="420"/>
        <w:rPr>
          <w:rFonts w:ascii="Times New Roman" w:eastAsiaTheme="minorEastAsia" w:hAnsi="Times New Roman"/>
          <w:lang w:eastAsia="zh-CN"/>
        </w:rPr>
      </w:pPr>
      <w:r>
        <w:rPr>
          <w:rFonts w:ascii="Times New Roman" w:eastAsiaTheme="minorEastAsia" w:hAnsi="Times New Roman"/>
          <w:lang w:eastAsia="zh-CN"/>
        </w:rPr>
        <w:t>The evaluation results for set 0 (common TA only), set 1 (common TA and 1</w:t>
      </w:r>
      <w:r w:rsidRPr="008A556B">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order deviation), set 2 (common TA, 1</w:t>
      </w:r>
      <w:r w:rsidRPr="008A556B">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order deviation and 2</w:t>
      </w:r>
      <w:r w:rsidRPr="008A556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order deviation) and set 4 (common TA, 1</w:t>
      </w:r>
      <w:r w:rsidRPr="008A556B">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order deviation, 2</w:t>
      </w:r>
      <w:r w:rsidRPr="008A556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order deviation and 3</w:t>
      </w:r>
      <w:r w:rsidRPr="008A556B">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order deviation) on the TA error </w:t>
      </w:r>
      <w:r w:rsidR="006F1E56">
        <w:rPr>
          <w:rFonts w:ascii="Times New Roman" w:eastAsiaTheme="minorEastAsia" w:hAnsi="Times New Roman"/>
          <w:lang w:eastAsia="zh-CN"/>
        </w:rPr>
        <w:t>are</w:t>
      </w:r>
      <w:r>
        <w:rPr>
          <w:rFonts w:ascii="Times New Roman" w:eastAsiaTheme="minorEastAsia" w:hAnsi="Times New Roman"/>
          <w:lang w:eastAsia="zh-CN"/>
        </w:rPr>
        <w:t xml:space="preserve"> illustrated in the figure below:</w:t>
      </w:r>
    </w:p>
    <w:p w14:paraId="73804498" w14:textId="39F8D9DF" w:rsidR="008A556B" w:rsidRDefault="009131B3" w:rsidP="00122460">
      <w:pPr>
        <w:pStyle w:val="af5"/>
        <w:ind w:left="420"/>
        <w:jc w:val="center"/>
        <w:rPr>
          <w:rFonts w:ascii="Times New Roman" w:eastAsiaTheme="minorEastAsia" w:hAnsi="Times New Roman"/>
          <w:lang w:eastAsia="zh-CN"/>
        </w:rPr>
      </w:pPr>
      <w:r>
        <w:rPr>
          <w:noProof/>
          <w:lang w:eastAsia="zh-CN"/>
        </w:rPr>
        <w:drawing>
          <wp:inline distT="0" distB="0" distL="0" distR="0" wp14:anchorId="52DC6A0B" wp14:editId="526921D8">
            <wp:extent cx="4451350" cy="3359939"/>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4"/>
                    <a:stretch>
                      <a:fillRect/>
                    </a:stretch>
                  </pic:blipFill>
                  <pic:spPr>
                    <a:xfrm>
                      <a:off x="0" y="0"/>
                      <a:ext cx="4454767" cy="3362518"/>
                    </a:xfrm>
                    <a:prstGeom prst="rect">
                      <a:avLst/>
                    </a:prstGeom>
                  </pic:spPr>
                </pic:pic>
              </a:graphicData>
            </a:graphic>
          </wp:inline>
        </w:drawing>
      </w:r>
    </w:p>
    <w:p w14:paraId="1ACB088B" w14:textId="0E3E35A1" w:rsidR="00122460" w:rsidRPr="00571CBF" w:rsidRDefault="00122460" w:rsidP="00122460">
      <w:pPr>
        <w:pStyle w:val="af5"/>
        <w:ind w:left="420"/>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igure 1: Timing error with different common TA parameters</w:t>
      </w:r>
    </w:p>
    <w:p w14:paraId="0437A8C9" w14:textId="7DC16FE0" w:rsidR="00571CBF" w:rsidRPr="00571CBF" w:rsidRDefault="00571CBF" w:rsidP="00571CBF">
      <w:pPr>
        <w:pStyle w:val="af5"/>
        <w:numPr>
          <w:ilvl w:val="0"/>
          <w:numId w:val="39"/>
        </w:num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lt 2: the </w:t>
      </w:r>
      <w:proofErr w:type="gramStart"/>
      <w:r>
        <w:rPr>
          <w:rFonts w:ascii="Times New Roman" w:eastAsiaTheme="minorEastAsia" w:hAnsi="Times New Roman"/>
          <w:lang w:eastAsia="zh-CN"/>
        </w:rPr>
        <w:t>coarse</w:t>
      </w:r>
      <w:proofErr w:type="gram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location is provided to the UE</w:t>
      </w:r>
    </w:p>
    <w:p w14:paraId="35583416" w14:textId="4618C83D" w:rsidR="00E9432E" w:rsidRPr="008A556B" w:rsidRDefault="008A556B" w:rsidP="008A556B">
      <w:pPr>
        <w:pStyle w:val="af5"/>
        <w:ind w:left="420"/>
        <w:rPr>
          <w:rFonts w:ascii="Times New Roman" w:eastAsiaTheme="minorEastAsia" w:hAnsi="Times New Roman"/>
          <w:lang w:eastAsia="zh-CN"/>
        </w:rPr>
      </w:pPr>
      <w:r w:rsidRPr="008A556B">
        <w:rPr>
          <w:rFonts w:ascii="Times New Roman" w:eastAsiaTheme="minorEastAsia" w:hAnsi="Times New Roman"/>
          <w:lang w:eastAsia="zh-CN"/>
        </w:rPr>
        <w:lastRenderedPageBreak/>
        <w:t xml:space="preserve">The evaluation result for </w:t>
      </w:r>
      <w:r w:rsidR="00CE547C">
        <w:rPr>
          <w:rFonts w:ascii="Times New Roman" w:eastAsiaTheme="minorEastAsia" w:hAnsi="Times New Roman"/>
          <w:lang w:eastAsia="zh-CN"/>
        </w:rPr>
        <w:t xml:space="preserve">the case that the </w:t>
      </w:r>
      <w:proofErr w:type="gramStart"/>
      <w:r w:rsidRPr="008A556B">
        <w:rPr>
          <w:rFonts w:ascii="Times New Roman" w:eastAsiaTheme="minorEastAsia" w:hAnsi="Times New Roman"/>
          <w:lang w:eastAsia="zh-CN"/>
        </w:rPr>
        <w:t>coarse</w:t>
      </w:r>
      <w:proofErr w:type="gramEnd"/>
      <w:r w:rsidRPr="008A556B">
        <w:rPr>
          <w:rFonts w:ascii="Times New Roman" w:eastAsiaTheme="minorEastAsia" w:hAnsi="Times New Roman"/>
          <w:lang w:eastAsia="zh-CN"/>
        </w:rPr>
        <w:t xml:space="preserve"> </w:t>
      </w:r>
      <w:proofErr w:type="spellStart"/>
      <w:r w:rsidRPr="008A556B">
        <w:rPr>
          <w:rFonts w:ascii="Times New Roman" w:eastAsiaTheme="minorEastAsia" w:hAnsi="Times New Roman"/>
          <w:lang w:eastAsia="zh-CN"/>
        </w:rPr>
        <w:t>gNB</w:t>
      </w:r>
      <w:proofErr w:type="spellEnd"/>
      <w:r w:rsidRPr="008A556B">
        <w:rPr>
          <w:rFonts w:ascii="Times New Roman" w:eastAsiaTheme="minorEastAsia" w:hAnsi="Times New Roman"/>
          <w:lang w:eastAsia="zh-CN"/>
        </w:rPr>
        <w:t xml:space="preserve"> location</w:t>
      </w:r>
      <w:r w:rsidR="00CE547C">
        <w:rPr>
          <w:rFonts w:ascii="Times New Roman" w:eastAsiaTheme="minorEastAsia" w:hAnsi="Times New Roman"/>
          <w:lang w:eastAsia="zh-CN"/>
        </w:rPr>
        <w:t xml:space="preserve"> is provided to the UE</w:t>
      </w:r>
      <w:r w:rsidRPr="008A556B">
        <w:rPr>
          <w:rFonts w:ascii="Times New Roman" w:eastAsiaTheme="minorEastAsia" w:hAnsi="Times New Roman"/>
          <w:lang w:eastAsia="zh-CN"/>
        </w:rPr>
        <w:t xml:space="preserve"> is illustrated in the figure below:</w:t>
      </w:r>
    </w:p>
    <w:p w14:paraId="217CEC4D" w14:textId="16F0EF45" w:rsidR="008A556B" w:rsidRDefault="008A556B" w:rsidP="008A556B">
      <w:pPr>
        <w:jc w:val="center"/>
        <w:rPr>
          <w:rFonts w:eastAsiaTheme="minorEastAsia"/>
          <w:lang w:eastAsia="zh-CN"/>
        </w:rPr>
      </w:pPr>
      <w:r w:rsidRPr="00A440FE">
        <w:rPr>
          <w:rFonts w:ascii="宋体" w:eastAsia="宋体" w:hAnsi="宋体" w:cs="宋体"/>
          <w:noProof/>
          <w:sz w:val="24"/>
          <w:szCs w:val="24"/>
          <w:lang w:val="en-US" w:eastAsia="zh-CN"/>
        </w:rPr>
        <w:drawing>
          <wp:inline distT="0" distB="0" distL="0" distR="0" wp14:anchorId="29CC2E97" wp14:editId="3F82C5F4">
            <wp:extent cx="3705225" cy="2779142"/>
            <wp:effectExtent l="0" t="0" r="0" b="2540"/>
            <wp:docPr id="102909844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5703" cy="2787001"/>
                    </a:xfrm>
                    <a:prstGeom prst="rect">
                      <a:avLst/>
                    </a:prstGeom>
                    <a:noFill/>
                    <a:ln>
                      <a:noFill/>
                    </a:ln>
                  </pic:spPr>
                </pic:pic>
              </a:graphicData>
            </a:graphic>
          </wp:inline>
        </w:drawing>
      </w:r>
    </w:p>
    <w:p w14:paraId="5B20A0BC" w14:textId="6E42410D" w:rsidR="00122460" w:rsidRPr="00571CBF" w:rsidRDefault="00122460" w:rsidP="00122460">
      <w:pPr>
        <w:pStyle w:val="af5"/>
        <w:ind w:left="420"/>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igure 2: Timing error with provided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location</w:t>
      </w:r>
    </w:p>
    <w:p w14:paraId="3417E470" w14:textId="64203550" w:rsidR="00122460" w:rsidRDefault="00383697" w:rsidP="00383697">
      <w:pPr>
        <w:rPr>
          <w:rFonts w:eastAsiaTheme="minorEastAsia"/>
          <w:lang w:val="en-US" w:eastAsia="zh-CN"/>
        </w:rPr>
      </w:pPr>
      <w:r>
        <w:rPr>
          <w:rFonts w:eastAsiaTheme="minorEastAsia"/>
          <w:lang w:val="en-US" w:eastAsia="zh-CN"/>
        </w:rPr>
        <w:t xml:space="preserve">It can be observed that with both solutions, the timing error performance is improved. </w:t>
      </w:r>
      <w:proofErr w:type="gramStart"/>
      <w:r>
        <w:rPr>
          <w:rFonts w:eastAsiaTheme="minorEastAsia"/>
          <w:lang w:val="en-US" w:eastAsia="zh-CN"/>
        </w:rPr>
        <w:t>Thus</w:t>
      </w:r>
      <w:proofErr w:type="gramEnd"/>
      <w:r>
        <w:rPr>
          <w:rFonts w:eastAsiaTheme="minorEastAsia"/>
          <w:lang w:val="en-US" w:eastAsia="zh-CN"/>
        </w:rPr>
        <w:t xml:space="preserve"> it is proposed that if the </w:t>
      </w:r>
      <w:r w:rsidRPr="00383697">
        <w:rPr>
          <w:rFonts w:eastAsiaTheme="minorEastAsia"/>
          <w:lang w:val="en-US" w:eastAsia="zh-CN"/>
        </w:rPr>
        <w:t>common TA is the main source that contributes to the UL timing error</w:t>
      </w:r>
      <w:r>
        <w:rPr>
          <w:rFonts w:eastAsiaTheme="minorEastAsia"/>
          <w:lang w:val="en-US" w:eastAsia="zh-CN"/>
        </w:rPr>
        <w:t>, the 3</w:t>
      </w:r>
      <w:r w:rsidRPr="00383697">
        <w:rPr>
          <w:rFonts w:eastAsiaTheme="minorEastAsia"/>
          <w:vertAlign w:val="superscript"/>
          <w:lang w:val="en-US" w:eastAsia="zh-CN"/>
        </w:rPr>
        <w:t>rd</w:t>
      </w:r>
      <w:r>
        <w:rPr>
          <w:rFonts w:eastAsiaTheme="minorEastAsia"/>
          <w:lang w:val="en-US" w:eastAsia="zh-CN"/>
        </w:rPr>
        <w:t xml:space="preserve"> order deviation or the coarse </w:t>
      </w:r>
      <w:proofErr w:type="spellStart"/>
      <w:r>
        <w:rPr>
          <w:rFonts w:eastAsiaTheme="minorEastAsia"/>
          <w:lang w:val="en-US" w:eastAsia="zh-CN"/>
        </w:rPr>
        <w:t>gNB</w:t>
      </w:r>
      <w:proofErr w:type="spellEnd"/>
      <w:r>
        <w:rPr>
          <w:rFonts w:eastAsiaTheme="minorEastAsia"/>
          <w:lang w:val="en-US" w:eastAsia="zh-CN"/>
        </w:rPr>
        <w:t xml:space="preserve"> location can be provided to the UE.</w:t>
      </w:r>
    </w:p>
    <w:p w14:paraId="42AA29E2" w14:textId="1515AB8E" w:rsidR="00383697" w:rsidRDefault="00383697" w:rsidP="00383697">
      <w:pPr>
        <w:rPr>
          <w:rFonts w:eastAsiaTheme="minorEastAsia"/>
          <w:lang w:val="en-US" w:eastAsia="zh-CN"/>
        </w:rPr>
      </w:pPr>
    </w:p>
    <w:p w14:paraId="7B632200" w14:textId="119762D6" w:rsidR="00383697" w:rsidRPr="00383697" w:rsidRDefault="00383697" w:rsidP="00383697">
      <w:pPr>
        <w:rPr>
          <w:rFonts w:eastAsiaTheme="minorEastAsia"/>
          <w:b/>
          <w:bCs/>
          <w:i/>
          <w:iCs/>
          <w:lang w:val="en-US" w:eastAsia="zh-CN"/>
        </w:rPr>
      </w:pPr>
      <w:r w:rsidRPr="00383697">
        <w:rPr>
          <w:rFonts w:eastAsiaTheme="minorEastAsia" w:hint="eastAsia"/>
          <w:b/>
          <w:bCs/>
          <w:i/>
          <w:iCs/>
          <w:lang w:val="en-US" w:eastAsia="zh-CN"/>
        </w:rPr>
        <w:t>P</w:t>
      </w:r>
      <w:r w:rsidRPr="00383697">
        <w:rPr>
          <w:rFonts w:eastAsiaTheme="minorEastAsia"/>
          <w:b/>
          <w:bCs/>
          <w:i/>
          <w:iCs/>
          <w:lang w:val="en-US" w:eastAsia="zh-CN"/>
        </w:rPr>
        <w:t>roposal 1: The 3</w:t>
      </w:r>
      <w:r w:rsidRPr="00383697">
        <w:rPr>
          <w:rFonts w:eastAsiaTheme="minorEastAsia"/>
          <w:b/>
          <w:bCs/>
          <w:i/>
          <w:iCs/>
          <w:vertAlign w:val="superscript"/>
          <w:lang w:val="en-US" w:eastAsia="zh-CN"/>
        </w:rPr>
        <w:t>rd</w:t>
      </w:r>
      <w:r w:rsidRPr="00383697">
        <w:rPr>
          <w:rFonts w:eastAsiaTheme="minorEastAsia"/>
          <w:b/>
          <w:bCs/>
          <w:i/>
          <w:iCs/>
          <w:lang w:val="en-US" w:eastAsia="zh-CN"/>
        </w:rPr>
        <w:t xml:space="preserve"> order deviation or the </w:t>
      </w:r>
      <w:proofErr w:type="gramStart"/>
      <w:r w:rsidRPr="00383697">
        <w:rPr>
          <w:rFonts w:eastAsiaTheme="minorEastAsia"/>
          <w:b/>
          <w:bCs/>
          <w:i/>
          <w:iCs/>
          <w:lang w:val="en-US" w:eastAsia="zh-CN"/>
        </w:rPr>
        <w:t>coarse</w:t>
      </w:r>
      <w:proofErr w:type="gramEnd"/>
      <w:r w:rsidRPr="00383697">
        <w:rPr>
          <w:rFonts w:eastAsiaTheme="minorEastAsia"/>
          <w:b/>
          <w:bCs/>
          <w:i/>
          <w:iCs/>
          <w:lang w:val="en-US" w:eastAsia="zh-CN"/>
        </w:rPr>
        <w:t xml:space="preserve"> </w:t>
      </w:r>
      <w:proofErr w:type="spellStart"/>
      <w:r w:rsidRPr="00383697">
        <w:rPr>
          <w:rFonts w:eastAsiaTheme="minorEastAsia"/>
          <w:b/>
          <w:bCs/>
          <w:i/>
          <w:iCs/>
          <w:lang w:val="en-US" w:eastAsia="zh-CN"/>
        </w:rPr>
        <w:t>gNB</w:t>
      </w:r>
      <w:proofErr w:type="spellEnd"/>
      <w:r w:rsidRPr="00383697">
        <w:rPr>
          <w:rFonts w:eastAsiaTheme="minorEastAsia"/>
          <w:b/>
          <w:bCs/>
          <w:i/>
          <w:iCs/>
          <w:lang w:val="en-US" w:eastAsia="zh-CN"/>
        </w:rPr>
        <w:t xml:space="preserve"> location can be provided to the UE if the common TA is the main source that contributes to the UL timing error.</w:t>
      </w:r>
    </w:p>
    <w:p w14:paraId="40D5CB26" w14:textId="77777777" w:rsidR="002074B8" w:rsidRPr="00B34CEE" w:rsidRDefault="002074B8" w:rsidP="00A06251">
      <w:pPr>
        <w:pStyle w:val="3GPPText"/>
        <w:rPr>
          <w:rFonts w:eastAsiaTheme="minorEastAsia"/>
          <w:b/>
          <w:u w:val="single"/>
          <w:lang w:eastAsia="zh-CN"/>
        </w:rPr>
      </w:pPr>
    </w:p>
    <w:p w14:paraId="25CD6EA6" w14:textId="49B5BE7F" w:rsidR="0024218B" w:rsidRPr="00B34CEE" w:rsidRDefault="00CA1BD5" w:rsidP="00A06251">
      <w:pPr>
        <w:pStyle w:val="3GPPText"/>
        <w:rPr>
          <w:rFonts w:eastAsiaTheme="minorEastAsia"/>
          <w:b/>
          <w:u w:val="single"/>
          <w:lang w:eastAsia="zh-CN"/>
        </w:rPr>
      </w:pPr>
      <w:r>
        <w:rPr>
          <w:rFonts w:eastAsiaTheme="minorEastAsia"/>
          <w:b/>
          <w:u w:val="single"/>
          <w:lang w:eastAsia="zh-CN"/>
        </w:rPr>
        <w:t>SCS</w:t>
      </w:r>
    </w:p>
    <w:p w14:paraId="0FA0326A" w14:textId="0BC49E5D" w:rsidR="000B375E" w:rsidRDefault="000B375E" w:rsidP="000B375E">
      <w:r>
        <w:rPr>
          <w:bCs/>
          <w:iCs/>
        </w:rPr>
        <w:t>I</w:t>
      </w:r>
      <w:r w:rsidR="00D6620E">
        <w:rPr>
          <w:bCs/>
          <w:iCs/>
        </w:rPr>
        <w:t xml:space="preserve">n Rel-17, the reference SCS=15KHz is adopted which </w:t>
      </w:r>
      <w:r w:rsidR="00D6620E">
        <w:t xml:space="preserve">means that any indication of </w:t>
      </w:r>
      <w:proofErr w:type="spellStart"/>
      <w:r w:rsidR="00D6620E">
        <w:t>K_offset</w:t>
      </w:r>
      <w:proofErr w:type="spellEnd"/>
      <w:r w:rsidR="00D6620E">
        <w:t xml:space="preserve"> and </w:t>
      </w:r>
      <w:proofErr w:type="spellStart"/>
      <w:r w:rsidR="00D6620E">
        <w:t>K_mac</w:t>
      </w:r>
      <w:proofErr w:type="spellEnd"/>
      <w:r w:rsidR="00D6620E">
        <w:t xml:space="preserve"> would be provided with a resolution of 1 </w:t>
      </w:r>
      <w:proofErr w:type="spellStart"/>
      <w:r w:rsidR="00D6620E">
        <w:t>ms</w:t>
      </w:r>
      <w:proofErr w:type="spellEnd"/>
      <w:r w:rsidR="00D6620E">
        <w:t>. T</w:t>
      </w:r>
      <w:r w:rsidR="00D6620E" w:rsidRPr="00D6620E">
        <w:t xml:space="preserve">he </w:t>
      </w:r>
      <w:r w:rsidR="001B163F" w:rsidRPr="00D6620E">
        <w:t>signalling</w:t>
      </w:r>
      <w:r w:rsidR="00D6620E" w:rsidRPr="00D6620E">
        <w:t xml:space="preserve"> ranges </w:t>
      </w:r>
      <w:r w:rsidR="00C167D3">
        <w:t>is</w:t>
      </w:r>
      <w:r w:rsidR="00BB78C4">
        <w:t xml:space="preserve"> defined</w:t>
      </w:r>
      <w:r w:rsidR="00D6620E" w:rsidRPr="00D6620E">
        <w:t xml:space="preserve"> from [1-1023] and [1-512] respectively</w:t>
      </w:r>
      <w:r w:rsidR="001B163F">
        <w:t>.</w:t>
      </w:r>
      <w:r w:rsidR="004A370E">
        <w:t xml:space="preserve"> </w:t>
      </w:r>
      <w:r w:rsidR="00EC6CD4">
        <w:t xml:space="preserve">For the </w:t>
      </w:r>
      <w:r w:rsidR="00EC6CD4" w:rsidRPr="00EC6CD4">
        <w:t xml:space="preserve">reference subcarrier spacing for NR over NTN </w:t>
      </w:r>
      <w:r w:rsidR="008D0574">
        <w:t>above 10GHz, the following alternatives have been identified as follows</w:t>
      </w:r>
      <w:r w:rsidR="00786AF2">
        <w:t xml:space="preserve"> [2]</w:t>
      </w:r>
      <w:r w:rsidR="008D0574">
        <w:t>:</w:t>
      </w:r>
    </w:p>
    <w:p w14:paraId="5E16AD1C" w14:textId="77777777" w:rsidR="008D0574" w:rsidRDefault="008D0574" w:rsidP="008D0574">
      <w:pPr>
        <w:ind w:left="360"/>
      </w:pPr>
      <w:r>
        <w:t xml:space="preserve">Alt 1: Keep the reference subcarrier spacing as for Rel-17 (meaning that </w:t>
      </w:r>
      <w:proofErr w:type="spellStart"/>
      <w:r>
        <w:t>K_offset</w:t>
      </w:r>
      <w:proofErr w:type="spellEnd"/>
      <w:r>
        <w:t xml:space="preserve"> and </w:t>
      </w:r>
      <w:proofErr w:type="spellStart"/>
      <w:r>
        <w:t>K_mac</w:t>
      </w:r>
      <w:proofErr w:type="spellEnd"/>
      <w:r>
        <w:t xml:space="preserve"> </w:t>
      </w:r>
      <w:proofErr w:type="gramStart"/>
      <w:r>
        <w:t>are</w:t>
      </w:r>
      <w:proofErr w:type="gramEnd"/>
      <w:r>
        <w:t xml:space="preserve"> defined with </w:t>
      </w:r>
      <w:proofErr w:type="spellStart"/>
      <w:r>
        <w:t>ms</w:t>
      </w:r>
      <w:proofErr w:type="spellEnd"/>
      <w:r>
        <w:t xml:space="preserve"> granularity)</w:t>
      </w:r>
    </w:p>
    <w:p w14:paraId="26FBF1D3" w14:textId="77777777" w:rsidR="008D0574" w:rsidRDefault="008D0574" w:rsidP="008D0574">
      <w:pPr>
        <w:ind w:left="360"/>
      </w:pPr>
      <w:r>
        <w:t>Alt 2: Change the reference subcarrier spacing to match one of the SCS as available for FR2-NTN (limiting the time range that can be indicated by the parameters).</w:t>
      </w:r>
    </w:p>
    <w:p w14:paraId="2A78FFA6" w14:textId="77777777" w:rsidR="008D0574" w:rsidRDefault="008D0574" w:rsidP="008D0574">
      <w:pPr>
        <w:ind w:left="360"/>
      </w:pPr>
      <w:r>
        <w:t xml:space="preserve">Alt 3: Change the reference subcarrier spacing to match one of the SCS as available for FR2-NTN and expand the </w:t>
      </w:r>
      <w:proofErr w:type="spellStart"/>
      <w:r>
        <w:t>signaling</w:t>
      </w:r>
      <w:proofErr w:type="spellEnd"/>
      <w:r>
        <w:t xml:space="preserve"> range for the parameters of </w:t>
      </w:r>
      <w:proofErr w:type="spellStart"/>
      <w:r>
        <w:t>K_offset</w:t>
      </w:r>
      <w:proofErr w:type="spellEnd"/>
      <w:r>
        <w:t xml:space="preserve"> and </w:t>
      </w:r>
      <w:proofErr w:type="spellStart"/>
      <w:r>
        <w:t>K_mac</w:t>
      </w:r>
      <w:proofErr w:type="spellEnd"/>
      <w:r>
        <w:t>.</w:t>
      </w:r>
    </w:p>
    <w:p w14:paraId="0145D234" w14:textId="79344788" w:rsidR="008D0574" w:rsidRDefault="00A4634E" w:rsidP="000B375E">
      <w:pPr>
        <w:rPr>
          <w:iCs/>
          <w:lang w:eastAsia="x-none"/>
        </w:rPr>
      </w:pPr>
      <w:r>
        <w:rPr>
          <w:iCs/>
          <w:lang w:eastAsia="x-none"/>
        </w:rPr>
        <w:t>We don’t see the necessity to change the reference subcarrier spacing unless critical issue is identified.</w:t>
      </w:r>
    </w:p>
    <w:p w14:paraId="65A93825" w14:textId="27DBDA81" w:rsidR="00A4634E" w:rsidRDefault="00A4634E" w:rsidP="000B375E">
      <w:pPr>
        <w:rPr>
          <w:iCs/>
          <w:lang w:eastAsia="x-none"/>
        </w:rPr>
      </w:pPr>
    </w:p>
    <w:p w14:paraId="765BFA43" w14:textId="18FAC6BA" w:rsidR="005B62BC" w:rsidRPr="00F231EF" w:rsidRDefault="00A4634E" w:rsidP="00F231EF">
      <w:pPr>
        <w:rPr>
          <w:rFonts w:eastAsiaTheme="minorEastAsia"/>
          <w:b/>
          <w:bCs/>
          <w:i/>
          <w:lang w:eastAsia="zh-CN"/>
        </w:rPr>
      </w:pPr>
      <w:r w:rsidRPr="00A4634E">
        <w:rPr>
          <w:rFonts w:eastAsiaTheme="minorEastAsia" w:hint="eastAsia"/>
          <w:b/>
          <w:bCs/>
          <w:i/>
          <w:lang w:eastAsia="zh-CN"/>
        </w:rPr>
        <w:t>P</w:t>
      </w:r>
      <w:r w:rsidRPr="00A4634E">
        <w:rPr>
          <w:rFonts w:eastAsiaTheme="minorEastAsia"/>
          <w:b/>
          <w:bCs/>
          <w:i/>
          <w:lang w:eastAsia="zh-CN"/>
        </w:rPr>
        <w:t xml:space="preserve">roposal </w:t>
      </w:r>
      <w:r w:rsidR="00383697">
        <w:rPr>
          <w:rFonts w:eastAsiaTheme="minorEastAsia"/>
          <w:b/>
          <w:bCs/>
          <w:i/>
          <w:lang w:eastAsia="zh-CN"/>
        </w:rPr>
        <w:t>2</w:t>
      </w:r>
      <w:r w:rsidRPr="00A4634E">
        <w:rPr>
          <w:rFonts w:eastAsiaTheme="minorEastAsia"/>
          <w:b/>
          <w:bCs/>
          <w:i/>
          <w:lang w:eastAsia="zh-CN"/>
        </w:rPr>
        <w:t xml:space="preserve">: </w:t>
      </w:r>
      <w:r w:rsidRPr="00A4634E">
        <w:rPr>
          <w:b/>
          <w:bCs/>
          <w:i/>
        </w:rPr>
        <w:t xml:space="preserve">Keep the reference subcarrier spacing as for Rel-17 (meaning that </w:t>
      </w:r>
      <w:proofErr w:type="spellStart"/>
      <w:r w:rsidRPr="00A4634E">
        <w:rPr>
          <w:b/>
          <w:bCs/>
          <w:i/>
        </w:rPr>
        <w:t>K_offset</w:t>
      </w:r>
      <w:proofErr w:type="spellEnd"/>
      <w:r w:rsidRPr="00A4634E">
        <w:rPr>
          <w:b/>
          <w:bCs/>
          <w:i/>
        </w:rPr>
        <w:t xml:space="preserve"> and </w:t>
      </w:r>
      <w:proofErr w:type="spellStart"/>
      <w:r w:rsidRPr="00A4634E">
        <w:rPr>
          <w:b/>
          <w:bCs/>
          <w:i/>
        </w:rPr>
        <w:t>K_mac</w:t>
      </w:r>
      <w:proofErr w:type="spellEnd"/>
      <w:r w:rsidRPr="00A4634E">
        <w:rPr>
          <w:b/>
          <w:bCs/>
          <w:i/>
        </w:rPr>
        <w:t xml:space="preserve"> </w:t>
      </w:r>
      <w:proofErr w:type="gramStart"/>
      <w:r w:rsidRPr="00A4634E">
        <w:rPr>
          <w:b/>
          <w:bCs/>
          <w:i/>
        </w:rPr>
        <w:t>are</w:t>
      </w:r>
      <w:proofErr w:type="gramEnd"/>
      <w:r w:rsidRPr="00A4634E">
        <w:rPr>
          <w:b/>
          <w:bCs/>
          <w:i/>
        </w:rPr>
        <w:t xml:space="preserve"> defined with </w:t>
      </w:r>
      <w:proofErr w:type="spellStart"/>
      <w:r w:rsidRPr="00A4634E">
        <w:rPr>
          <w:b/>
          <w:bCs/>
          <w:i/>
        </w:rPr>
        <w:t>ms</w:t>
      </w:r>
      <w:proofErr w:type="spellEnd"/>
      <w:r w:rsidRPr="00A4634E">
        <w:rPr>
          <w:b/>
          <w:bCs/>
          <w:i/>
        </w:rPr>
        <w:t xml:space="preserve"> granularity)</w:t>
      </w:r>
    </w:p>
    <w:p w14:paraId="538AF984" w14:textId="07095477" w:rsidR="00A7587E" w:rsidRPr="00B34CEE" w:rsidRDefault="00A7587E" w:rsidP="004269A9">
      <w:pPr>
        <w:rPr>
          <w:rFonts w:eastAsia="宋体"/>
          <w:b/>
          <w:i/>
          <w:lang w:eastAsia="zh-CN"/>
        </w:rPr>
      </w:pPr>
    </w:p>
    <w:p w14:paraId="2ADCBD8A" w14:textId="77777777" w:rsidR="004537C1" w:rsidRPr="00B34CEE" w:rsidRDefault="004537C1" w:rsidP="004269A9">
      <w:pPr>
        <w:rPr>
          <w:rFonts w:eastAsia="宋体"/>
          <w:lang w:eastAsia="zh-CN"/>
        </w:rPr>
      </w:pPr>
    </w:p>
    <w:p w14:paraId="0ADC7F18" w14:textId="77777777" w:rsidR="00111FED" w:rsidRPr="00B34CEE" w:rsidRDefault="00111FED" w:rsidP="001F3A3D">
      <w:pPr>
        <w:pStyle w:val="1"/>
        <w:rPr>
          <w:rFonts w:ascii="Times New Roman" w:hAnsi="Times New Roman" w:cs="Times New Roman"/>
        </w:rPr>
      </w:pPr>
      <w:r w:rsidRPr="00B34CEE">
        <w:rPr>
          <w:rFonts w:ascii="Times New Roman" w:hAnsi="Times New Roman" w:cs="Times New Roman"/>
        </w:rPr>
        <w:t>Conclusions</w:t>
      </w:r>
    </w:p>
    <w:p w14:paraId="1C8A5490" w14:textId="386F6330" w:rsidR="00F139C0" w:rsidRDefault="00DF573B" w:rsidP="004269A9">
      <w:pPr>
        <w:pStyle w:val="3GPPNormalText"/>
        <w:rPr>
          <w:lang w:eastAsia="zh-CN"/>
        </w:rPr>
      </w:pPr>
      <w:r w:rsidRPr="00B34CEE">
        <w:rPr>
          <w:szCs w:val="20"/>
          <w:lang w:val="en-GB" w:eastAsia="zh-CN"/>
        </w:rPr>
        <w:lastRenderedPageBreak/>
        <w:t xml:space="preserve">In this contribution, we </w:t>
      </w:r>
      <w:r w:rsidR="001354DC" w:rsidRPr="00B34CEE">
        <w:rPr>
          <w:lang w:eastAsia="zh-CN"/>
        </w:rPr>
        <w:t>discuss</w:t>
      </w:r>
      <w:r w:rsidR="00FD1A89" w:rsidRPr="00B34CEE">
        <w:rPr>
          <w:lang w:eastAsia="zh-CN"/>
        </w:rPr>
        <w:t xml:space="preserve"> </w:t>
      </w:r>
      <w:r w:rsidR="00CE7D7B" w:rsidRPr="00B34CEE">
        <w:rPr>
          <w:lang w:eastAsia="zh-CN"/>
        </w:rPr>
        <w:t>the</w:t>
      </w:r>
      <w:r w:rsidR="00D523A8" w:rsidRPr="00B34CEE">
        <w:rPr>
          <w:lang w:eastAsia="zh-CN"/>
        </w:rPr>
        <w:t xml:space="preserve"> </w:t>
      </w:r>
      <w:r w:rsidR="00383697">
        <w:rPr>
          <w:lang w:eastAsia="zh-CN"/>
        </w:rPr>
        <w:t>system parameter related issues to support the NR NTN operation on above 10GHz frequency band</w:t>
      </w:r>
      <w:r w:rsidR="004269A9" w:rsidRPr="00B34CEE">
        <w:rPr>
          <w:lang w:eastAsia="zh-CN"/>
        </w:rPr>
        <w:t>. Based on our analysis, we have the following proposals:</w:t>
      </w:r>
    </w:p>
    <w:p w14:paraId="243CE9ED" w14:textId="77777777" w:rsidR="009A16B4" w:rsidRPr="00B34CEE" w:rsidRDefault="009A16B4" w:rsidP="004269A9">
      <w:pPr>
        <w:pStyle w:val="3GPPNormalText"/>
        <w:rPr>
          <w:lang w:eastAsia="zh-CN"/>
        </w:rPr>
      </w:pPr>
    </w:p>
    <w:p w14:paraId="42E7508B" w14:textId="77777777" w:rsidR="00383697" w:rsidRPr="00383697" w:rsidRDefault="00383697" w:rsidP="00383697">
      <w:pPr>
        <w:rPr>
          <w:rFonts w:eastAsiaTheme="minorEastAsia"/>
          <w:b/>
          <w:bCs/>
          <w:i/>
          <w:iCs/>
          <w:lang w:val="en-US" w:eastAsia="zh-CN"/>
        </w:rPr>
      </w:pPr>
      <w:r w:rsidRPr="00383697">
        <w:rPr>
          <w:rFonts w:eastAsiaTheme="minorEastAsia" w:hint="eastAsia"/>
          <w:b/>
          <w:bCs/>
          <w:i/>
          <w:iCs/>
          <w:lang w:val="en-US" w:eastAsia="zh-CN"/>
        </w:rPr>
        <w:t>P</w:t>
      </w:r>
      <w:r w:rsidRPr="00383697">
        <w:rPr>
          <w:rFonts w:eastAsiaTheme="minorEastAsia"/>
          <w:b/>
          <w:bCs/>
          <w:i/>
          <w:iCs/>
          <w:lang w:val="en-US" w:eastAsia="zh-CN"/>
        </w:rPr>
        <w:t>roposal 1: The 3</w:t>
      </w:r>
      <w:r w:rsidRPr="00383697">
        <w:rPr>
          <w:rFonts w:eastAsiaTheme="minorEastAsia"/>
          <w:b/>
          <w:bCs/>
          <w:i/>
          <w:iCs/>
          <w:vertAlign w:val="superscript"/>
          <w:lang w:val="en-US" w:eastAsia="zh-CN"/>
        </w:rPr>
        <w:t>rd</w:t>
      </w:r>
      <w:r w:rsidRPr="00383697">
        <w:rPr>
          <w:rFonts w:eastAsiaTheme="minorEastAsia"/>
          <w:b/>
          <w:bCs/>
          <w:i/>
          <w:iCs/>
          <w:lang w:val="en-US" w:eastAsia="zh-CN"/>
        </w:rPr>
        <w:t xml:space="preserve"> order deviation or the </w:t>
      </w:r>
      <w:proofErr w:type="gramStart"/>
      <w:r w:rsidRPr="00383697">
        <w:rPr>
          <w:rFonts w:eastAsiaTheme="minorEastAsia"/>
          <w:b/>
          <w:bCs/>
          <w:i/>
          <w:iCs/>
          <w:lang w:val="en-US" w:eastAsia="zh-CN"/>
        </w:rPr>
        <w:t>coarse</w:t>
      </w:r>
      <w:proofErr w:type="gramEnd"/>
      <w:r w:rsidRPr="00383697">
        <w:rPr>
          <w:rFonts w:eastAsiaTheme="minorEastAsia"/>
          <w:b/>
          <w:bCs/>
          <w:i/>
          <w:iCs/>
          <w:lang w:val="en-US" w:eastAsia="zh-CN"/>
        </w:rPr>
        <w:t xml:space="preserve"> </w:t>
      </w:r>
      <w:proofErr w:type="spellStart"/>
      <w:r w:rsidRPr="00383697">
        <w:rPr>
          <w:rFonts w:eastAsiaTheme="minorEastAsia"/>
          <w:b/>
          <w:bCs/>
          <w:i/>
          <w:iCs/>
          <w:lang w:val="en-US" w:eastAsia="zh-CN"/>
        </w:rPr>
        <w:t>gNB</w:t>
      </w:r>
      <w:proofErr w:type="spellEnd"/>
      <w:r w:rsidRPr="00383697">
        <w:rPr>
          <w:rFonts w:eastAsiaTheme="minorEastAsia"/>
          <w:b/>
          <w:bCs/>
          <w:i/>
          <w:iCs/>
          <w:lang w:val="en-US" w:eastAsia="zh-CN"/>
        </w:rPr>
        <w:t xml:space="preserve"> location can be provided to the UE if the common TA is the main source that contributes to the UL timing error.</w:t>
      </w:r>
    </w:p>
    <w:p w14:paraId="769B67BA" w14:textId="77777777" w:rsidR="00383697" w:rsidRPr="00383697" w:rsidRDefault="00383697" w:rsidP="00383697">
      <w:pPr>
        <w:rPr>
          <w:rFonts w:eastAsiaTheme="minorEastAsia"/>
          <w:b/>
          <w:bCs/>
          <w:i/>
          <w:lang w:val="en-US" w:eastAsia="zh-CN"/>
        </w:rPr>
      </w:pPr>
    </w:p>
    <w:p w14:paraId="3794615B" w14:textId="5DC8ACD6" w:rsidR="00383697" w:rsidRPr="00F231EF" w:rsidRDefault="00383697" w:rsidP="00383697">
      <w:pPr>
        <w:rPr>
          <w:rFonts w:eastAsiaTheme="minorEastAsia"/>
          <w:b/>
          <w:bCs/>
          <w:i/>
          <w:lang w:eastAsia="zh-CN"/>
        </w:rPr>
      </w:pPr>
      <w:r w:rsidRPr="00A4634E">
        <w:rPr>
          <w:rFonts w:eastAsiaTheme="minorEastAsia" w:hint="eastAsia"/>
          <w:b/>
          <w:bCs/>
          <w:i/>
          <w:lang w:eastAsia="zh-CN"/>
        </w:rPr>
        <w:t>P</w:t>
      </w:r>
      <w:r w:rsidRPr="00A4634E">
        <w:rPr>
          <w:rFonts w:eastAsiaTheme="minorEastAsia"/>
          <w:b/>
          <w:bCs/>
          <w:i/>
          <w:lang w:eastAsia="zh-CN"/>
        </w:rPr>
        <w:t xml:space="preserve">roposal </w:t>
      </w:r>
      <w:r>
        <w:rPr>
          <w:rFonts w:eastAsiaTheme="minorEastAsia"/>
          <w:b/>
          <w:bCs/>
          <w:i/>
          <w:lang w:eastAsia="zh-CN"/>
        </w:rPr>
        <w:t>2</w:t>
      </w:r>
      <w:r w:rsidRPr="00A4634E">
        <w:rPr>
          <w:rFonts w:eastAsiaTheme="minorEastAsia"/>
          <w:b/>
          <w:bCs/>
          <w:i/>
          <w:lang w:eastAsia="zh-CN"/>
        </w:rPr>
        <w:t xml:space="preserve">: </w:t>
      </w:r>
      <w:r w:rsidRPr="00A4634E">
        <w:rPr>
          <w:b/>
          <w:bCs/>
          <w:i/>
        </w:rPr>
        <w:t xml:space="preserve">Keep the reference subcarrier spacing as for Rel-17 (meaning that </w:t>
      </w:r>
      <w:proofErr w:type="spellStart"/>
      <w:r w:rsidRPr="00A4634E">
        <w:rPr>
          <w:b/>
          <w:bCs/>
          <w:i/>
        </w:rPr>
        <w:t>K_offset</w:t>
      </w:r>
      <w:proofErr w:type="spellEnd"/>
      <w:r w:rsidRPr="00A4634E">
        <w:rPr>
          <w:b/>
          <w:bCs/>
          <w:i/>
        </w:rPr>
        <w:t xml:space="preserve"> and </w:t>
      </w:r>
      <w:proofErr w:type="spellStart"/>
      <w:r w:rsidRPr="00A4634E">
        <w:rPr>
          <w:b/>
          <w:bCs/>
          <w:i/>
        </w:rPr>
        <w:t>K_mac</w:t>
      </w:r>
      <w:proofErr w:type="spellEnd"/>
      <w:r w:rsidRPr="00A4634E">
        <w:rPr>
          <w:b/>
          <w:bCs/>
          <w:i/>
        </w:rPr>
        <w:t xml:space="preserve"> </w:t>
      </w:r>
      <w:proofErr w:type="gramStart"/>
      <w:r w:rsidRPr="00A4634E">
        <w:rPr>
          <w:b/>
          <w:bCs/>
          <w:i/>
        </w:rPr>
        <w:t>are</w:t>
      </w:r>
      <w:proofErr w:type="gramEnd"/>
      <w:r w:rsidRPr="00A4634E">
        <w:rPr>
          <w:b/>
          <w:bCs/>
          <w:i/>
        </w:rPr>
        <w:t xml:space="preserve"> defined with </w:t>
      </w:r>
      <w:proofErr w:type="spellStart"/>
      <w:r w:rsidRPr="00A4634E">
        <w:rPr>
          <w:b/>
          <w:bCs/>
          <w:i/>
        </w:rPr>
        <w:t>ms</w:t>
      </w:r>
      <w:proofErr w:type="spellEnd"/>
      <w:r w:rsidRPr="00A4634E">
        <w:rPr>
          <w:b/>
          <w:bCs/>
          <w:i/>
        </w:rPr>
        <w:t xml:space="preserve"> granularity)</w:t>
      </w:r>
    </w:p>
    <w:p w14:paraId="7F6F09C8" w14:textId="77777777" w:rsidR="004269A9" w:rsidRPr="00383697" w:rsidRDefault="004269A9" w:rsidP="004269A9">
      <w:pPr>
        <w:pStyle w:val="3GPPNormalText"/>
        <w:rPr>
          <w:rFonts w:eastAsiaTheme="minorEastAsia"/>
          <w:b/>
          <w:i/>
          <w:lang w:val="en-GB" w:eastAsia="zh-CN"/>
        </w:rPr>
      </w:pPr>
    </w:p>
    <w:p w14:paraId="242C1EB1" w14:textId="0D039E95" w:rsidR="00AD2CEA" w:rsidRPr="00B34CEE" w:rsidRDefault="00AD2CEA" w:rsidP="00464412">
      <w:pPr>
        <w:rPr>
          <w:rFonts w:eastAsia="PMingLiU"/>
          <w:b/>
          <w:i/>
        </w:rPr>
      </w:pPr>
    </w:p>
    <w:p w14:paraId="5EE76390" w14:textId="77777777" w:rsidR="00494984" w:rsidRPr="00B34CEE" w:rsidRDefault="00494984" w:rsidP="00464412">
      <w:pPr>
        <w:rPr>
          <w:rFonts w:eastAsia="PMingLiU"/>
          <w:b/>
          <w:i/>
          <w:lang w:val="en-US"/>
        </w:rPr>
      </w:pPr>
    </w:p>
    <w:p w14:paraId="0E9CA156" w14:textId="77777777" w:rsidR="00B24292" w:rsidRPr="00B34CEE" w:rsidRDefault="00EC10C0" w:rsidP="00371E3F">
      <w:pPr>
        <w:pStyle w:val="aff2"/>
        <w:rPr>
          <w:rFonts w:ascii="Times New Roman" w:hAnsi="Times New Roman" w:cs="Times New Roman"/>
        </w:rPr>
      </w:pPr>
      <w:r w:rsidRPr="00B34CEE">
        <w:rPr>
          <w:rFonts w:ascii="Times New Roman" w:hAnsi="Times New Roman" w:cs="Times New Roman"/>
        </w:rPr>
        <w:t>References</w:t>
      </w:r>
      <w:bookmarkStart w:id="1" w:name="_Ref506568004"/>
    </w:p>
    <w:p w14:paraId="16D2883B" w14:textId="10FC1208" w:rsidR="008549C7" w:rsidRDefault="008549C7" w:rsidP="007209C5">
      <w:pPr>
        <w:pStyle w:val="af5"/>
        <w:numPr>
          <w:ilvl w:val="0"/>
          <w:numId w:val="10"/>
        </w:numPr>
        <w:rPr>
          <w:rFonts w:ascii="Times New Roman" w:eastAsia="宋体" w:hAnsi="Times New Roman"/>
        </w:rPr>
      </w:pPr>
      <w:bookmarkStart w:id="2" w:name="_Ref51695794"/>
      <w:bookmarkStart w:id="3" w:name="_Ref46161396"/>
      <w:bookmarkStart w:id="4" w:name="_Ref102072030"/>
      <w:bookmarkEnd w:id="1"/>
      <w:r w:rsidRPr="00B34CEE">
        <w:rPr>
          <w:rFonts w:ascii="Times New Roman" w:eastAsia="宋体" w:hAnsi="Times New Roman"/>
        </w:rPr>
        <w:t>3GPP RAN</w:t>
      </w:r>
      <w:bookmarkEnd w:id="2"/>
      <w:bookmarkEnd w:id="3"/>
      <w:bookmarkEnd w:id="4"/>
      <w:r w:rsidRPr="00B34CEE">
        <w:rPr>
          <w:rFonts w:ascii="Times New Roman" w:eastAsia="宋体" w:hAnsi="Times New Roman"/>
        </w:rPr>
        <w:t>1 11</w:t>
      </w:r>
      <w:r w:rsidR="00B34CEE" w:rsidRPr="00B34CEE">
        <w:rPr>
          <w:rFonts w:ascii="Times New Roman" w:eastAsia="宋体" w:hAnsi="Times New Roman"/>
        </w:rPr>
        <w:t>4</w:t>
      </w:r>
      <w:r w:rsidRPr="00B34CEE">
        <w:rPr>
          <w:rFonts w:ascii="Times New Roman" w:eastAsia="宋体" w:hAnsi="Times New Roman"/>
        </w:rPr>
        <w:t xml:space="preserve"> meeting chairman-note, </w:t>
      </w:r>
      <w:r w:rsidR="00B34CEE" w:rsidRPr="00B34CEE">
        <w:rPr>
          <w:rFonts w:ascii="Times New Roman" w:eastAsia="宋体" w:hAnsi="Times New Roman"/>
        </w:rPr>
        <w:t>3GPP TSG RAN WG1 #114</w:t>
      </w:r>
      <w:r w:rsidR="00B34CEE">
        <w:rPr>
          <w:rFonts w:ascii="Times New Roman" w:eastAsia="宋体" w:hAnsi="Times New Roman"/>
        </w:rPr>
        <w:t xml:space="preserve">, </w:t>
      </w:r>
      <w:r w:rsidR="00B34CEE" w:rsidRPr="00B34CEE">
        <w:rPr>
          <w:rFonts w:ascii="Times New Roman" w:eastAsia="宋体" w:hAnsi="Times New Roman"/>
        </w:rPr>
        <w:t>Toulouse, France, August 21st – August 25th, 2023</w:t>
      </w:r>
    </w:p>
    <w:p w14:paraId="314C71E2" w14:textId="2C794423" w:rsidR="00786AF2" w:rsidRPr="00B34CEE" w:rsidRDefault="00786AF2" w:rsidP="007209C5">
      <w:pPr>
        <w:pStyle w:val="af5"/>
        <w:numPr>
          <w:ilvl w:val="0"/>
          <w:numId w:val="10"/>
        </w:numPr>
        <w:rPr>
          <w:rFonts w:ascii="Times New Roman" w:eastAsia="宋体" w:hAnsi="Times New Roman"/>
        </w:rPr>
      </w:pPr>
      <w:r w:rsidRPr="00786AF2">
        <w:rPr>
          <w:rFonts w:ascii="Times New Roman" w:eastAsia="宋体" w:hAnsi="Times New Roman"/>
        </w:rPr>
        <w:t>R1-2308416</w:t>
      </w:r>
      <w:r w:rsidRPr="00786AF2">
        <w:rPr>
          <w:rFonts w:ascii="Times New Roman" w:eastAsia="宋体" w:hAnsi="Times New Roman"/>
        </w:rPr>
        <w:tab/>
        <w:t>Discussion on RAN4 LS on FR2-NTN aspects</w:t>
      </w:r>
      <w:r w:rsidR="00A252ED">
        <w:rPr>
          <w:rFonts w:ascii="Times New Roman" w:eastAsia="宋体" w:hAnsi="Times New Roman"/>
        </w:rPr>
        <w:tab/>
      </w:r>
      <w:r w:rsidR="00371EB8">
        <w:rPr>
          <w:rFonts w:ascii="Times New Roman" w:eastAsia="宋体" w:hAnsi="Times New Roman"/>
        </w:rPr>
        <w:t>,</w:t>
      </w:r>
      <w:r w:rsidRPr="00786AF2">
        <w:rPr>
          <w:rFonts w:ascii="Times New Roman" w:eastAsia="宋体" w:hAnsi="Times New Roman"/>
        </w:rPr>
        <w:tab/>
        <w:t>Moderator (Nokia)</w:t>
      </w:r>
      <w:r>
        <w:rPr>
          <w:rFonts w:ascii="Times New Roman" w:eastAsia="宋体" w:hAnsi="Times New Roman"/>
        </w:rPr>
        <w:t xml:space="preserve">, </w:t>
      </w:r>
      <w:r w:rsidRPr="00B34CEE">
        <w:rPr>
          <w:rFonts w:ascii="Times New Roman" w:eastAsia="宋体" w:hAnsi="Times New Roman"/>
        </w:rPr>
        <w:t>3GPP TSG RAN WG1 #114</w:t>
      </w:r>
      <w:r>
        <w:rPr>
          <w:rFonts w:ascii="Times New Roman" w:eastAsia="宋体" w:hAnsi="Times New Roman"/>
        </w:rPr>
        <w:t xml:space="preserve">, </w:t>
      </w:r>
      <w:r w:rsidRPr="00B34CEE">
        <w:rPr>
          <w:rFonts w:ascii="Times New Roman" w:eastAsia="宋体" w:hAnsi="Times New Roman"/>
        </w:rPr>
        <w:t>Toulouse, France, August 21st – August 25th, 2023</w:t>
      </w:r>
    </w:p>
    <w:p w14:paraId="1A293AF3" w14:textId="001AC2C1" w:rsidR="00CB0004" w:rsidRPr="00B34CEE" w:rsidRDefault="00CB0004" w:rsidP="00E27112">
      <w:pPr>
        <w:rPr>
          <w:rFonts w:eastAsia="PMingLiU"/>
        </w:rPr>
      </w:pPr>
    </w:p>
    <w:sectPr w:rsidR="00CB0004" w:rsidRPr="00B34CEE" w:rsidSect="005B59D2">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8E404" w14:textId="77777777" w:rsidR="00184D59" w:rsidRDefault="00184D59" w:rsidP="00451561">
      <w:r>
        <w:separator/>
      </w:r>
    </w:p>
    <w:p w14:paraId="7C0041D2" w14:textId="77777777" w:rsidR="00184D59" w:rsidRDefault="00184D59" w:rsidP="00451561"/>
  </w:endnote>
  <w:endnote w:type="continuationSeparator" w:id="0">
    <w:p w14:paraId="1C8FB3D2" w14:textId="77777777" w:rsidR="00184D59" w:rsidRDefault="00184D59" w:rsidP="00451561">
      <w:r>
        <w:continuationSeparator/>
      </w:r>
    </w:p>
    <w:p w14:paraId="4FF23922" w14:textId="77777777" w:rsidR="00184D59" w:rsidRDefault="00184D59"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1954BE" w:rsidRDefault="001954B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954BE" w:rsidRDefault="001954BE" w:rsidP="00451561">
    <w:pPr>
      <w:pStyle w:val="table"/>
    </w:pPr>
  </w:p>
  <w:p w14:paraId="1A55E6A4" w14:textId="77777777" w:rsidR="001954BE" w:rsidRDefault="001954B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509DBE26" w:rsidR="001954BE" w:rsidRPr="00270202" w:rsidRDefault="001954B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E658D">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E658D">
      <w:rPr>
        <w:rStyle w:val="CharChar2"/>
        <w:b/>
        <w:i/>
        <w:noProof/>
        <w:sz w:val="18"/>
      </w:rPr>
      <w:t>5</w:t>
    </w:r>
    <w:r w:rsidRPr="00270202">
      <w:rPr>
        <w:rStyle w:val="CharChar2"/>
        <w:b/>
        <w:i/>
        <w:sz w:val="18"/>
      </w:rPr>
      <w:fldChar w:fldCharType="end"/>
    </w:r>
  </w:p>
  <w:p w14:paraId="2C7FA615" w14:textId="77777777" w:rsidR="001954BE" w:rsidRDefault="001954B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6691F" w14:textId="77777777" w:rsidR="00184D59" w:rsidRDefault="00184D59" w:rsidP="00451561">
      <w:r>
        <w:separator/>
      </w:r>
    </w:p>
    <w:p w14:paraId="690B866D" w14:textId="77777777" w:rsidR="00184D59" w:rsidRDefault="00184D59" w:rsidP="00451561"/>
  </w:footnote>
  <w:footnote w:type="continuationSeparator" w:id="0">
    <w:p w14:paraId="4499CA96" w14:textId="77777777" w:rsidR="00184D59" w:rsidRDefault="00184D59" w:rsidP="00451561">
      <w:r>
        <w:continuationSeparator/>
      </w:r>
    </w:p>
    <w:p w14:paraId="5AFDAFE3" w14:textId="77777777" w:rsidR="00184D59" w:rsidRDefault="00184D59"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1954BE" w:rsidRDefault="001954BE" w:rsidP="00451561">
    <w:r>
      <w:t xml:space="preserve">Page </w:t>
    </w:r>
    <w:r>
      <w:fldChar w:fldCharType="begin"/>
    </w:r>
    <w:r>
      <w:instrText>PAGE</w:instrText>
    </w:r>
    <w:r>
      <w:fldChar w:fldCharType="separate"/>
    </w:r>
    <w:r>
      <w:rPr>
        <w:noProof/>
      </w:rPr>
      <w:t>1</w:t>
    </w:r>
    <w:r>
      <w:fldChar w:fldCharType="end"/>
    </w:r>
  </w:p>
  <w:p w14:paraId="29AF7EB8" w14:textId="77777777" w:rsidR="001954BE" w:rsidRDefault="001954B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1B6B0BCE"/>
    <w:multiLevelType w:val="hybridMultilevel"/>
    <w:tmpl w:val="DD989B4E"/>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AF74A1A"/>
    <w:multiLevelType w:val="hybridMultilevel"/>
    <w:tmpl w:val="F9561138"/>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E42BA7"/>
    <w:multiLevelType w:val="hybridMultilevel"/>
    <w:tmpl w:val="B2E0D3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E60BE"/>
    <w:multiLevelType w:val="hybridMultilevel"/>
    <w:tmpl w:val="A0CA0A1C"/>
    <w:lvl w:ilvl="0" w:tplc="301AC864">
      <w:start w:val="1"/>
      <w:numFmt w:val="bullet"/>
      <w:lvlText w:val="－"/>
      <w:lvlJc w:val="left"/>
      <w:pPr>
        <w:tabs>
          <w:tab w:val="num" w:pos="720"/>
        </w:tabs>
        <w:ind w:left="720" w:hanging="360"/>
      </w:pPr>
      <w:rPr>
        <w:rFonts w:ascii="宋体" w:hAnsi="宋体" w:hint="default"/>
      </w:rPr>
    </w:lvl>
    <w:lvl w:ilvl="1" w:tplc="3864A32C" w:tentative="1">
      <w:start w:val="1"/>
      <w:numFmt w:val="bullet"/>
      <w:lvlText w:val="－"/>
      <w:lvlJc w:val="left"/>
      <w:pPr>
        <w:tabs>
          <w:tab w:val="num" w:pos="1440"/>
        </w:tabs>
        <w:ind w:left="1440" w:hanging="360"/>
      </w:pPr>
      <w:rPr>
        <w:rFonts w:ascii="宋体" w:hAnsi="宋体" w:hint="default"/>
      </w:rPr>
    </w:lvl>
    <w:lvl w:ilvl="2" w:tplc="78F6172C">
      <w:start w:val="1"/>
      <w:numFmt w:val="bullet"/>
      <w:lvlText w:val="－"/>
      <w:lvlJc w:val="left"/>
      <w:pPr>
        <w:tabs>
          <w:tab w:val="num" w:pos="2160"/>
        </w:tabs>
        <w:ind w:left="2160" w:hanging="360"/>
      </w:pPr>
      <w:rPr>
        <w:rFonts w:ascii="宋体" w:hAnsi="宋体" w:hint="default"/>
      </w:rPr>
    </w:lvl>
    <w:lvl w:ilvl="3" w:tplc="7412449C">
      <w:numFmt w:val="none"/>
      <w:lvlText w:val=""/>
      <w:lvlJc w:val="left"/>
      <w:pPr>
        <w:tabs>
          <w:tab w:val="num" w:pos="360"/>
        </w:tabs>
      </w:pPr>
    </w:lvl>
    <w:lvl w:ilvl="4" w:tplc="845C5FD6" w:tentative="1">
      <w:start w:val="1"/>
      <w:numFmt w:val="bullet"/>
      <w:lvlText w:val="－"/>
      <w:lvlJc w:val="left"/>
      <w:pPr>
        <w:tabs>
          <w:tab w:val="num" w:pos="3600"/>
        </w:tabs>
        <w:ind w:left="3600" w:hanging="360"/>
      </w:pPr>
      <w:rPr>
        <w:rFonts w:ascii="宋体" w:hAnsi="宋体" w:hint="default"/>
      </w:rPr>
    </w:lvl>
    <w:lvl w:ilvl="5" w:tplc="205E083E" w:tentative="1">
      <w:start w:val="1"/>
      <w:numFmt w:val="bullet"/>
      <w:lvlText w:val="－"/>
      <w:lvlJc w:val="left"/>
      <w:pPr>
        <w:tabs>
          <w:tab w:val="num" w:pos="4320"/>
        </w:tabs>
        <w:ind w:left="4320" w:hanging="360"/>
      </w:pPr>
      <w:rPr>
        <w:rFonts w:ascii="宋体" w:hAnsi="宋体" w:hint="default"/>
      </w:rPr>
    </w:lvl>
    <w:lvl w:ilvl="6" w:tplc="8FEE28E6" w:tentative="1">
      <w:start w:val="1"/>
      <w:numFmt w:val="bullet"/>
      <w:lvlText w:val="－"/>
      <w:lvlJc w:val="left"/>
      <w:pPr>
        <w:tabs>
          <w:tab w:val="num" w:pos="5040"/>
        </w:tabs>
        <w:ind w:left="5040" w:hanging="360"/>
      </w:pPr>
      <w:rPr>
        <w:rFonts w:ascii="宋体" w:hAnsi="宋体" w:hint="default"/>
      </w:rPr>
    </w:lvl>
    <w:lvl w:ilvl="7" w:tplc="7F5A383C" w:tentative="1">
      <w:start w:val="1"/>
      <w:numFmt w:val="bullet"/>
      <w:lvlText w:val="－"/>
      <w:lvlJc w:val="left"/>
      <w:pPr>
        <w:tabs>
          <w:tab w:val="num" w:pos="5760"/>
        </w:tabs>
        <w:ind w:left="5760" w:hanging="360"/>
      </w:pPr>
      <w:rPr>
        <w:rFonts w:ascii="宋体" w:hAnsi="宋体" w:hint="default"/>
      </w:rPr>
    </w:lvl>
    <w:lvl w:ilvl="8" w:tplc="B8BEE242" w:tentative="1">
      <w:start w:val="1"/>
      <w:numFmt w:val="bullet"/>
      <w:lvlText w:val="－"/>
      <w:lvlJc w:val="left"/>
      <w:pPr>
        <w:tabs>
          <w:tab w:val="num" w:pos="6480"/>
        </w:tabs>
        <w:ind w:left="6480" w:hanging="360"/>
      </w:pPr>
      <w:rPr>
        <w:rFonts w:ascii="宋体" w:hAnsi="宋体" w:hint="default"/>
      </w:rPr>
    </w:lvl>
  </w:abstractNum>
  <w:abstractNum w:abstractNumId="35" w15:restartNumberingAfterBreak="0">
    <w:nsid w:val="6B03313C"/>
    <w:multiLevelType w:val="multilevel"/>
    <w:tmpl w:val="C21065B0"/>
    <w:numStyleLink w:val="3GPPListofBullets"/>
  </w:abstractNum>
  <w:abstractNum w:abstractNumId="36"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18"/>
  </w:num>
  <w:num w:numId="4">
    <w:abstractNumId w:val="35"/>
  </w:num>
  <w:num w:numId="5">
    <w:abstractNumId w:val="16"/>
  </w:num>
  <w:num w:numId="6">
    <w:abstractNumId w:val="1"/>
  </w:num>
  <w:num w:numId="7">
    <w:abstractNumId w:val="14"/>
  </w:num>
  <w:num w:numId="8">
    <w:abstractNumId w:val="22"/>
  </w:num>
  <w:num w:numId="9">
    <w:abstractNumId w:val="29"/>
  </w:num>
  <w:num w:numId="10">
    <w:abstractNumId w:val="13"/>
  </w:num>
  <w:num w:numId="11">
    <w:abstractNumId w:val="19"/>
  </w:num>
  <w:num w:numId="12">
    <w:abstractNumId w:val="30"/>
  </w:num>
  <w:num w:numId="13">
    <w:abstractNumId w:val="21"/>
  </w:num>
  <w:num w:numId="14">
    <w:abstractNumId w:val="33"/>
  </w:num>
  <w:num w:numId="15">
    <w:abstractNumId w:val="2"/>
  </w:num>
  <w:num w:numId="16">
    <w:abstractNumId w:val="26"/>
  </w:num>
  <w:num w:numId="17">
    <w:abstractNumId w:val="39"/>
  </w:num>
  <w:num w:numId="18">
    <w:abstractNumId w:val="5"/>
  </w:num>
  <w:num w:numId="19">
    <w:abstractNumId w:val="7"/>
  </w:num>
  <w:num w:numId="20">
    <w:abstractNumId w:val="9"/>
  </w:num>
  <w:num w:numId="21">
    <w:abstractNumId w:val="10"/>
  </w:num>
  <w:num w:numId="22">
    <w:abstractNumId w:val="8"/>
  </w:num>
  <w:num w:numId="23">
    <w:abstractNumId w:val="25"/>
  </w:num>
  <w:num w:numId="24">
    <w:abstractNumId w:val="23"/>
  </w:num>
  <w:num w:numId="25">
    <w:abstractNumId w:val="32"/>
  </w:num>
  <w:num w:numId="26">
    <w:abstractNumId w:val="20"/>
  </w:num>
  <w:num w:numId="27">
    <w:abstractNumId w:val="3"/>
  </w:num>
  <w:num w:numId="28">
    <w:abstractNumId w:val="4"/>
  </w:num>
  <w:num w:numId="29">
    <w:abstractNumId w:val="11"/>
  </w:num>
  <w:num w:numId="30">
    <w:abstractNumId w:val="31"/>
  </w:num>
  <w:num w:numId="31">
    <w:abstractNumId w:val="6"/>
  </w:num>
  <w:num w:numId="32">
    <w:abstractNumId w:val="38"/>
  </w:num>
  <w:num w:numId="33">
    <w:abstractNumId w:val="24"/>
  </w:num>
  <w:num w:numId="34">
    <w:abstractNumId w:val="27"/>
  </w:num>
  <w:num w:numId="35">
    <w:abstractNumId w:val="37"/>
  </w:num>
  <w:num w:numId="36">
    <w:abstractNumId w:val="12"/>
  </w:num>
  <w:num w:numId="37">
    <w:abstractNumId w:val="36"/>
  </w:num>
  <w:num w:numId="38">
    <w:abstractNumId w:val="34"/>
  </w:num>
  <w:num w:numId="39">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E41"/>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5B0"/>
    <w:rsid w:val="0000792C"/>
    <w:rsid w:val="00007964"/>
    <w:rsid w:val="00007CEF"/>
    <w:rsid w:val="00007CF1"/>
    <w:rsid w:val="00007D69"/>
    <w:rsid w:val="000101EF"/>
    <w:rsid w:val="0001075C"/>
    <w:rsid w:val="00010A31"/>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0DE"/>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0EE"/>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75E"/>
    <w:rsid w:val="000B38DA"/>
    <w:rsid w:val="000B3A6A"/>
    <w:rsid w:val="000B3A7A"/>
    <w:rsid w:val="000B3F37"/>
    <w:rsid w:val="000B4968"/>
    <w:rsid w:val="000B49D7"/>
    <w:rsid w:val="000B4AA0"/>
    <w:rsid w:val="000B4ED3"/>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49"/>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E9"/>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0"/>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5B"/>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4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57F5A"/>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227"/>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59"/>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4E86"/>
    <w:rsid w:val="001950AE"/>
    <w:rsid w:val="001954B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81"/>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3F"/>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5A"/>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82C"/>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826"/>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6C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2F5"/>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5FEB"/>
    <w:rsid w:val="002A60B6"/>
    <w:rsid w:val="002A61BD"/>
    <w:rsid w:val="002A6201"/>
    <w:rsid w:val="002A6C3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560"/>
    <w:rsid w:val="002D57D5"/>
    <w:rsid w:val="002D5A0C"/>
    <w:rsid w:val="002D5A47"/>
    <w:rsid w:val="002D5DEA"/>
    <w:rsid w:val="002D5E2D"/>
    <w:rsid w:val="002D6127"/>
    <w:rsid w:val="002D615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F8E"/>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25D"/>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179"/>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1EB8"/>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6FBB"/>
    <w:rsid w:val="0037709A"/>
    <w:rsid w:val="00377146"/>
    <w:rsid w:val="0037734D"/>
    <w:rsid w:val="00377393"/>
    <w:rsid w:val="00377397"/>
    <w:rsid w:val="003774FD"/>
    <w:rsid w:val="003775AB"/>
    <w:rsid w:val="003775BD"/>
    <w:rsid w:val="003803A0"/>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697"/>
    <w:rsid w:val="003838BC"/>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A95"/>
    <w:rsid w:val="00394B44"/>
    <w:rsid w:val="00394C79"/>
    <w:rsid w:val="0039502C"/>
    <w:rsid w:val="003950DF"/>
    <w:rsid w:val="00395386"/>
    <w:rsid w:val="003956CC"/>
    <w:rsid w:val="003956FE"/>
    <w:rsid w:val="0039598F"/>
    <w:rsid w:val="00395EA0"/>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0F9"/>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6AA"/>
    <w:rsid w:val="003B4FC5"/>
    <w:rsid w:val="003B5332"/>
    <w:rsid w:val="003B5547"/>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B7C41"/>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C26"/>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F7"/>
    <w:rsid w:val="003D680E"/>
    <w:rsid w:val="003D696A"/>
    <w:rsid w:val="003D6AC0"/>
    <w:rsid w:val="003D7179"/>
    <w:rsid w:val="003D7192"/>
    <w:rsid w:val="003D78AB"/>
    <w:rsid w:val="003D79E8"/>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69"/>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1D"/>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E96"/>
    <w:rsid w:val="00425FFD"/>
    <w:rsid w:val="004262F8"/>
    <w:rsid w:val="00426442"/>
    <w:rsid w:val="0042654A"/>
    <w:rsid w:val="00426901"/>
    <w:rsid w:val="004269A9"/>
    <w:rsid w:val="00426A93"/>
    <w:rsid w:val="00426DFA"/>
    <w:rsid w:val="004270BD"/>
    <w:rsid w:val="0042768D"/>
    <w:rsid w:val="004276E3"/>
    <w:rsid w:val="004279ED"/>
    <w:rsid w:val="00427DFC"/>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1DC8"/>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D6E"/>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4A4"/>
    <w:rsid w:val="004827D4"/>
    <w:rsid w:val="004828DE"/>
    <w:rsid w:val="00482943"/>
    <w:rsid w:val="00482ADC"/>
    <w:rsid w:val="00482B1F"/>
    <w:rsid w:val="00482BAD"/>
    <w:rsid w:val="00483846"/>
    <w:rsid w:val="00483B5D"/>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0A0"/>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70E"/>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A29"/>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63"/>
    <w:rsid w:val="004E4F85"/>
    <w:rsid w:val="004E53AE"/>
    <w:rsid w:val="004E5449"/>
    <w:rsid w:val="004E5697"/>
    <w:rsid w:val="004E5BAB"/>
    <w:rsid w:val="004E5C61"/>
    <w:rsid w:val="004E5D28"/>
    <w:rsid w:val="004E5EC9"/>
    <w:rsid w:val="004E6158"/>
    <w:rsid w:val="004E6184"/>
    <w:rsid w:val="004E6368"/>
    <w:rsid w:val="004E63C9"/>
    <w:rsid w:val="004E6982"/>
    <w:rsid w:val="004E6AE4"/>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3ED3"/>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12"/>
    <w:rsid w:val="0053530D"/>
    <w:rsid w:val="0053533C"/>
    <w:rsid w:val="005354D5"/>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3C"/>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16"/>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01E"/>
    <w:rsid w:val="00566351"/>
    <w:rsid w:val="005668E1"/>
    <w:rsid w:val="00566B83"/>
    <w:rsid w:val="00566C80"/>
    <w:rsid w:val="00566CDF"/>
    <w:rsid w:val="00566E03"/>
    <w:rsid w:val="00566FC5"/>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CBF"/>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0D1"/>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544"/>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21E"/>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78F"/>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3BB"/>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B19"/>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D4"/>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75"/>
    <w:rsid w:val="006609E6"/>
    <w:rsid w:val="00660DAD"/>
    <w:rsid w:val="00660EDA"/>
    <w:rsid w:val="00661636"/>
    <w:rsid w:val="006617D4"/>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68F"/>
    <w:rsid w:val="006D2B5D"/>
    <w:rsid w:val="006D2F01"/>
    <w:rsid w:val="006D31AF"/>
    <w:rsid w:val="006D31DD"/>
    <w:rsid w:val="006D3836"/>
    <w:rsid w:val="006D3D72"/>
    <w:rsid w:val="006D431E"/>
    <w:rsid w:val="006D48BB"/>
    <w:rsid w:val="006D492A"/>
    <w:rsid w:val="006D493C"/>
    <w:rsid w:val="006D4F72"/>
    <w:rsid w:val="006D4FB0"/>
    <w:rsid w:val="006D5021"/>
    <w:rsid w:val="006D5661"/>
    <w:rsid w:val="006D59BF"/>
    <w:rsid w:val="006D5A27"/>
    <w:rsid w:val="006D5A8C"/>
    <w:rsid w:val="006D5AE7"/>
    <w:rsid w:val="006D5BA9"/>
    <w:rsid w:val="006D5EC2"/>
    <w:rsid w:val="006D5FEF"/>
    <w:rsid w:val="006D615D"/>
    <w:rsid w:val="006D62EB"/>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BB7"/>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1E5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C0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66B"/>
    <w:rsid w:val="00741ED8"/>
    <w:rsid w:val="00742003"/>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613"/>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D58"/>
    <w:rsid w:val="00776E9E"/>
    <w:rsid w:val="00777053"/>
    <w:rsid w:val="007776DA"/>
    <w:rsid w:val="007777D1"/>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05F"/>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ED7"/>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AF2"/>
    <w:rsid w:val="00786BC0"/>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163"/>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273"/>
    <w:rsid w:val="007C64BC"/>
    <w:rsid w:val="007C6939"/>
    <w:rsid w:val="007C6941"/>
    <w:rsid w:val="007C6D8A"/>
    <w:rsid w:val="007C6DD9"/>
    <w:rsid w:val="007C6DF9"/>
    <w:rsid w:val="007C6E40"/>
    <w:rsid w:val="007C6FD6"/>
    <w:rsid w:val="007C72A7"/>
    <w:rsid w:val="007C72EE"/>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58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234"/>
    <w:rsid w:val="007F5608"/>
    <w:rsid w:val="007F5874"/>
    <w:rsid w:val="007F58C1"/>
    <w:rsid w:val="007F591D"/>
    <w:rsid w:val="007F5C6B"/>
    <w:rsid w:val="007F5D4A"/>
    <w:rsid w:val="007F6200"/>
    <w:rsid w:val="007F6562"/>
    <w:rsid w:val="007F65F2"/>
    <w:rsid w:val="007F671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1E7"/>
    <w:rsid w:val="0082172C"/>
    <w:rsid w:val="00821781"/>
    <w:rsid w:val="008220AC"/>
    <w:rsid w:val="008228BF"/>
    <w:rsid w:val="0082313E"/>
    <w:rsid w:val="00823233"/>
    <w:rsid w:val="00823335"/>
    <w:rsid w:val="008237B2"/>
    <w:rsid w:val="008237DC"/>
    <w:rsid w:val="00823F61"/>
    <w:rsid w:val="00823F74"/>
    <w:rsid w:val="00824448"/>
    <w:rsid w:val="0082449E"/>
    <w:rsid w:val="0082475A"/>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9C7"/>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D01"/>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1F94"/>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C8C"/>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227"/>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56B"/>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8F6"/>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4DA9"/>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74"/>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1B3"/>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11C"/>
    <w:rsid w:val="00927211"/>
    <w:rsid w:val="0092746B"/>
    <w:rsid w:val="00927670"/>
    <w:rsid w:val="00927752"/>
    <w:rsid w:val="00930305"/>
    <w:rsid w:val="0093063D"/>
    <w:rsid w:val="009309F8"/>
    <w:rsid w:val="00931004"/>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CAC"/>
    <w:rsid w:val="00954FE9"/>
    <w:rsid w:val="0095506B"/>
    <w:rsid w:val="0095506D"/>
    <w:rsid w:val="00955497"/>
    <w:rsid w:val="009555E2"/>
    <w:rsid w:val="009557DF"/>
    <w:rsid w:val="0095586B"/>
    <w:rsid w:val="00955A2E"/>
    <w:rsid w:val="00955A93"/>
    <w:rsid w:val="00955AAB"/>
    <w:rsid w:val="00955CA1"/>
    <w:rsid w:val="00956031"/>
    <w:rsid w:val="00956101"/>
    <w:rsid w:val="0095612F"/>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810"/>
    <w:rsid w:val="00965907"/>
    <w:rsid w:val="009659EA"/>
    <w:rsid w:val="00965A1D"/>
    <w:rsid w:val="00965C8B"/>
    <w:rsid w:val="009660C9"/>
    <w:rsid w:val="009662CB"/>
    <w:rsid w:val="0096658D"/>
    <w:rsid w:val="009667BA"/>
    <w:rsid w:val="00966830"/>
    <w:rsid w:val="0096691D"/>
    <w:rsid w:val="00966EC4"/>
    <w:rsid w:val="00966FB2"/>
    <w:rsid w:val="0096766C"/>
    <w:rsid w:val="00967784"/>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3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E71"/>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6B4"/>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4A2"/>
    <w:rsid w:val="009E5656"/>
    <w:rsid w:val="009E57A7"/>
    <w:rsid w:val="009E5AB4"/>
    <w:rsid w:val="009E605E"/>
    <w:rsid w:val="009E6128"/>
    <w:rsid w:val="009E6375"/>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62"/>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5D2"/>
    <w:rsid w:val="00A226BE"/>
    <w:rsid w:val="00A228A7"/>
    <w:rsid w:val="00A22AB5"/>
    <w:rsid w:val="00A22C6A"/>
    <w:rsid w:val="00A22D9C"/>
    <w:rsid w:val="00A23459"/>
    <w:rsid w:val="00A2349B"/>
    <w:rsid w:val="00A23730"/>
    <w:rsid w:val="00A23921"/>
    <w:rsid w:val="00A2394B"/>
    <w:rsid w:val="00A23AB0"/>
    <w:rsid w:val="00A23B5B"/>
    <w:rsid w:val="00A24150"/>
    <w:rsid w:val="00A2470A"/>
    <w:rsid w:val="00A2481C"/>
    <w:rsid w:val="00A24CCF"/>
    <w:rsid w:val="00A252ED"/>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14C"/>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08DF"/>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34E"/>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906"/>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84F"/>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72"/>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58D"/>
    <w:rsid w:val="00AE69BD"/>
    <w:rsid w:val="00AE6D12"/>
    <w:rsid w:val="00AE6EEB"/>
    <w:rsid w:val="00AE723D"/>
    <w:rsid w:val="00AE7944"/>
    <w:rsid w:val="00AE797D"/>
    <w:rsid w:val="00AE7992"/>
    <w:rsid w:val="00AE7C8A"/>
    <w:rsid w:val="00AE7F93"/>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04D"/>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CEE"/>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A51"/>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6E11"/>
    <w:rsid w:val="00B87094"/>
    <w:rsid w:val="00B872AE"/>
    <w:rsid w:val="00B874FB"/>
    <w:rsid w:val="00B87548"/>
    <w:rsid w:val="00B8769E"/>
    <w:rsid w:val="00B876C8"/>
    <w:rsid w:val="00B90069"/>
    <w:rsid w:val="00B903E1"/>
    <w:rsid w:val="00B90502"/>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8C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7B5"/>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C0C"/>
    <w:rsid w:val="00C15C81"/>
    <w:rsid w:val="00C15FCE"/>
    <w:rsid w:val="00C1640C"/>
    <w:rsid w:val="00C1662C"/>
    <w:rsid w:val="00C167D3"/>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D70"/>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17"/>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79"/>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72D"/>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2D2"/>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0FCE"/>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71"/>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1F4"/>
    <w:rsid w:val="00C723AF"/>
    <w:rsid w:val="00C72873"/>
    <w:rsid w:val="00C72B29"/>
    <w:rsid w:val="00C72EF5"/>
    <w:rsid w:val="00C732C5"/>
    <w:rsid w:val="00C734A4"/>
    <w:rsid w:val="00C7357D"/>
    <w:rsid w:val="00C737E4"/>
    <w:rsid w:val="00C739F5"/>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01"/>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76E"/>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1BD5"/>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B32"/>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47C"/>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24B"/>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ADB"/>
    <w:rsid w:val="00CF7CCF"/>
    <w:rsid w:val="00D0011B"/>
    <w:rsid w:val="00D002B6"/>
    <w:rsid w:val="00D00359"/>
    <w:rsid w:val="00D00522"/>
    <w:rsid w:val="00D00B22"/>
    <w:rsid w:val="00D010E6"/>
    <w:rsid w:val="00D017A8"/>
    <w:rsid w:val="00D017EE"/>
    <w:rsid w:val="00D0182B"/>
    <w:rsid w:val="00D0186E"/>
    <w:rsid w:val="00D01C27"/>
    <w:rsid w:val="00D01C73"/>
    <w:rsid w:val="00D02007"/>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39"/>
    <w:rsid w:val="00D11AC5"/>
    <w:rsid w:val="00D11C73"/>
    <w:rsid w:val="00D11EEE"/>
    <w:rsid w:val="00D11FAE"/>
    <w:rsid w:val="00D121DE"/>
    <w:rsid w:val="00D12440"/>
    <w:rsid w:val="00D12487"/>
    <w:rsid w:val="00D126E6"/>
    <w:rsid w:val="00D12715"/>
    <w:rsid w:val="00D12749"/>
    <w:rsid w:val="00D12751"/>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1D0F"/>
    <w:rsid w:val="00D420BE"/>
    <w:rsid w:val="00D421D9"/>
    <w:rsid w:val="00D422E4"/>
    <w:rsid w:val="00D42316"/>
    <w:rsid w:val="00D42949"/>
    <w:rsid w:val="00D429DA"/>
    <w:rsid w:val="00D42A91"/>
    <w:rsid w:val="00D42B71"/>
    <w:rsid w:val="00D43307"/>
    <w:rsid w:val="00D435FC"/>
    <w:rsid w:val="00D43888"/>
    <w:rsid w:val="00D43A49"/>
    <w:rsid w:val="00D43BAA"/>
    <w:rsid w:val="00D43D93"/>
    <w:rsid w:val="00D440D2"/>
    <w:rsid w:val="00D4429F"/>
    <w:rsid w:val="00D44336"/>
    <w:rsid w:val="00D448BD"/>
    <w:rsid w:val="00D44A5C"/>
    <w:rsid w:val="00D44C2E"/>
    <w:rsid w:val="00D45331"/>
    <w:rsid w:val="00D45581"/>
    <w:rsid w:val="00D45838"/>
    <w:rsid w:val="00D45994"/>
    <w:rsid w:val="00D45A4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3A8"/>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0E"/>
    <w:rsid w:val="00D662BC"/>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0A9"/>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E53"/>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B4B"/>
    <w:rsid w:val="00DA5C46"/>
    <w:rsid w:val="00DA5CA9"/>
    <w:rsid w:val="00DA5DC3"/>
    <w:rsid w:val="00DA5E7E"/>
    <w:rsid w:val="00DA64FB"/>
    <w:rsid w:val="00DA668B"/>
    <w:rsid w:val="00DA6A15"/>
    <w:rsid w:val="00DA714A"/>
    <w:rsid w:val="00DA71AF"/>
    <w:rsid w:val="00DA727D"/>
    <w:rsid w:val="00DA73C5"/>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6E9A"/>
    <w:rsid w:val="00DC7073"/>
    <w:rsid w:val="00DC730C"/>
    <w:rsid w:val="00DC765F"/>
    <w:rsid w:val="00DC7722"/>
    <w:rsid w:val="00DC77A4"/>
    <w:rsid w:val="00DC7890"/>
    <w:rsid w:val="00DC7DA5"/>
    <w:rsid w:val="00DD02C4"/>
    <w:rsid w:val="00DD031E"/>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2"/>
    <w:rsid w:val="00DD5B3C"/>
    <w:rsid w:val="00DD6396"/>
    <w:rsid w:val="00DD63EF"/>
    <w:rsid w:val="00DD6633"/>
    <w:rsid w:val="00DD6969"/>
    <w:rsid w:val="00DD6A4C"/>
    <w:rsid w:val="00DD6AC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89E"/>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9C0"/>
    <w:rsid w:val="00E03B67"/>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803"/>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79"/>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412"/>
    <w:rsid w:val="00E608B7"/>
    <w:rsid w:val="00E60F80"/>
    <w:rsid w:val="00E613CC"/>
    <w:rsid w:val="00E61640"/>
    <w:rsid w:val="00E61781"/>
    <w:rsid w:val="00E618E3"/>
    <w:rsid w:val="00E61AAE"/>
    <w:rsid w:val="00E61B68"/>
    <w:rsid w:val="00E61DAC"/>
    <w:rsid w:val="00E61DB1"/>
    <w:rsid w:val="00E62183"/>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6D"/>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32E"/>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4FE"/>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23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0F70"/>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D4"/>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75F"/>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E04"/>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1EF"/>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4D"/>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772"/>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55"/>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3F68"/>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7A6"/>
    <w:rsid w:val="00F81C47"/>
    <w:rsid w:val="00F81C63"/>
    <w:rsid w:val="00F81E0E"/>
    <w:rsid w:val="00F81E87"/>
    <w:rsid w:val="00F81F25"/>
    <w:rsid w:val="00F81F57"/>
    <w:rsid w:val="00F8269E"/>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DA"/>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9C5"/>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412"/>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218"/>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34"/>
    <w:rsid w:val="00FB4EE2"/>
    <w:rsid w:val="00FB4F15"/>
    <w:rsid w:val="00FB52FD"/>
    <w:rsid w:val="00FB53AA"/>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62"/>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3BF"/>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D3B"/>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5EF"/>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191A703-712E-49C8-AE40-BDC67EF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0D3DD5"/>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rsid w:val="000D3DD5"/>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2C4C6D44-C2F0-48CD-A960-0F108FF8EF60}">
  <ds:schemaRefs>
    <ds:schemaRef ds:uri="http://schemas.openxmlformats.org/officeDocument/2006/bibliography"/>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4EB9D2B8-DC0C-4E97-AC06-0972BAB02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894</Words>
  <Characters>5099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11</cp:revision>
  <cp:lastPrinted>2016-05-08T02:33:00Z</cp:lastPrinted>
  <dcterms:created xsi:type="dcterms:W3CDTF">2023-09-28T06:32:00Z</dcterms:created>
  <dcterms:modified xsi:type="dcterms:W3CDTF">2023-09-28T08:50:00Z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b903fcc0196d11ee80004d8400004c84">
    <vt:lpwstr>CWM1Czlz4/YtT1DJ4LxEtBGQWcWGTOm+hhW5UvZxO9d9jWz0/pkHRA/+kwMSE/vufxB+BchdsYpSniUB0jM99GVGA==</vt:lpwstr>
  </property>
  <property fmtid="{D5CDD505-2E9C-101B-9397-08002B2CF9AE}" pid="15" name="CWMab8e82f05dc811ee8000139b0000139b">
    <vt:lpwstr>CWMfQB0l4cE96zPTt4TDNPsNJTEg9pDfrepDbyVCDKTQwkWQo1c93tnbBTDinGBnw9zoUtcXDGFDW1d3Npzssgw6A==</vt:lpwstr>
  </property>
  <property fmtid="{D5CDD505-2E9C-101B-9397-08002B2CF9AE}" pid="16" name="CWM2982ed405dc911ee8000118600001186">
    <vt:lpwstr>CWMMV6cZ68hp2h2PJTJxaeRbsFdh3+DR1RtEA218OfhB/RtNx1BsI1Hu0+j6rraF52wabc62Ydf0yzhxSlk/tDzHg==</vt:lpwstr>
  </property>
  <property fmtid="{D5CDD505-2E9C-101B-9397-08002B2CF9AE}" pid="17" name="CWM50eb52605e0911ee80005d6b00005d6b">
    <vt:lpwstr>CWMTWuAH2puzR7u2Hiu/CQA6kJaibbUk1xGUNoe5/ssyer2pCKgH83wsFyHp4u64B4m</vt:lpwstr>
  </property>
</Properties>
</file>